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AD7B" w14:textId="0251E43E" w:rsidR="006E42E0" w:rsidRPr="00C302D7" w:rsidRDefault="0047556A" w:rsidP="009E04DC">
      <w:pPr>
        <w:pStyle w:val="Title"/>
      </w:pPr>
      <w:r w:rsidRPr="00C302D7">
        <w:t>Safe Work Method Statement (SWMS) Checklist</w:t>
      </w:r>
    </w:p>
    <w:tbl>
      <w:tblPr>
        <w:tblpPr w:leftFromText="181" w:rightFromText="181" w:vertAnchor="text" w:tblpX="-288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44"/>
        <w:gridCol w:w="709"/>
        <w:gridCol w:w="709"/>
        <w:gridCol w:w="3402"/>
      </w:tblGrid>
      <w:tr w:rsidR="00261EE7" w:rsidRPr="0047556A" w14:paraId="49F50F81" w14:textId="77777777" w:rsidTr="0051057F">
        <w:trPr>
          <w:trHeight w:val="398"/>
          <w:tblHeader/>
        </w:trPr>
        <w:tc>
          <w:tcPr>
            <w:tcW w:w="1006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9A30C20" w14:textId="28F9D7E0" w:rsidR="00261EE7" w:rsidRPr="0047556A" w:rsidRDefault="00261EE7" w:rsidP="0051057F">
            <w:pPr>
              <w:pStyle w:val="BoldCentre"/>
              <w:rPr>
                <w:lang w:val="en-AU"/>
              </w:rPr>
            </w:pPr>
            <w:r w:rsidRPr="00C302D7">
              <w:rPr>
                <w:lang w:val="en-AU"/>
              </w:rPr>
              <w:t xml:space="preserve">Where </w:t>
            </w:r>
            <w:r w:rsidRPr="00C302D7">
              <w:rPr>
                <w:u w:val="single"/>
                <w:lang w:val="en-AU"/>
              </w:rPr>
              <w:t>‘no’</w:t>
            </w:r>
            <w:r w:rsidRPr="00C302D7">
              <w:rPr>
                <w:lang w:val="en-AU"/>
              </w:rPr>
              <w:t xml:space="preserve"> has been marked it is recommended the SWMS be updated</w:t>
            </w:r>
          </w:p>
        </w:tc>
        <w:tc>
          <w:tcPr>
            <w:tcW w:w="1418" w:type="dxa"/>
            <w:gridSpan w:val="2"/>
            <w:shd w:val="clear" w:color="auto" w:fill="C5E0B3" w:themeFill="accent6" w:themeFillTint="66"/>
            <w:vAlign w:val="center"/>
          </w:tcPr>
          <w:p w14:paraId="1F14F70D" w14:textId="77777777" w:rsidR="00261EE7" w:rsidRPr="0047556A" w:rsidRDefault="00261EE7" w:rsidP="0051057F">
            <w:pPr>
              <w:pStyle w:val="BoldCentre"/>
              <w:rPr>
                <w:lang w:val="en-AU"/>
              </w:rPr>
            </w:pPr>
            <w:r w:rsidRPr="0047556A">
              <w:rPr>
                <w:lang w:val="en-AU"/>
              </w:rPr>
              <w:t>Check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025675E2" w14:textId="77777777" w:rsidR="00261EE7" w:rsidRPr="0047556A" w:rsidRDefault="00261EE7" w:rsidP="0051057F">
            <w:pPr>
              <w:pStyle w:val="BoldCentre"/>
              <w:rPr>
                <w:lang w:val="en-AU"/>
              </w:rPr>
            </w:pPr>
            <w:r w:rsidRPr="0047556A">
              <w:rPr>
                <w:lang w:val="en-AU"/>
              </w:rPr>
              <w:t>Comments</w:t>
            </w:r>
          </w:p>
        </w:tc>
      </w:tr>
      <w:tr w:rsidR="00261EE7" w:rsidRPr="0047556A" w14:paraId="5FA40EEC" w14:textId="77777777" w:rsidTr="0051057F">
        <w:trPr>
          <w:trHeight w:val="217"/>
          <w:tblHeader/>
        </w:trPr>
        <w:tc>
          <w:tcPr>
            <w:tcW w:w="10065" w:type="dxa"/>
            <w:gridSpan w:val="2"/>
            <w:vMerge/>
            <w:shd w:val="pct15" w:color="auto" w:fill="auto"/>
            <w:vAlign w:val="center"/>
          </w:tcPr>
          <w:p w14:paraId="5960AEBE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C52C677" w14:textId="77777777" w:rsidR="00261EE7" w:rsidRPr="0047556A" w:rsidRDefault="00261EE7" w:rsidP="0051057F">
            <w:pPr>
              <w:pStyle w:val="BoldCentre"/>
              <w:rPr>
                <w:lang w:val="en-AU"/>
              </w:rPr>
            </w:pPr>
            <w:r w:rsidRPr="0047556A">
              <w:rPr>
                <w:lang w:val="en-AU"/>
              </w:rPr>
              <w:t>Yes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AAFD879" w14:textId="66509436" w:rsidR="00261EE7" w:rsidRPr="0047556A" w:rsidRDefault="00261EE7" w:rsidP="0051057F">
            <w:pPr>
              <w:pStyle w:val="BoldCentre"/>
              <w:rPr>
                <w:lang w:val="en-AU"/>
              </w:rPr>
            </w:pPr>
            <w:r w:rsidRPr="0047556A">
              <w:rPr>
                <w:lang w:val="en-AU"/>
              </w:rPr>
              <w:t>No</w:t>
            </w: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14:paraId="471083FB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bCs/>
                <w:sz w:val="20"/>
                <w:szCs w:val="20"/>
                <w:lang w:val="en-AU"/>
              </w:rPr>
            </w:pPr>
          </w:p>
        </w:tc>
      </w:tr>
      <w:tr w:rsidR="00C302D7" w:rsidRPr="00C302D7" w14:paraId="55687B70" w14:textId="77777777" w:rsidTr="0051057F">
        <w:tc>
          <w:tcPr>
            <w:tcW w:w="421" w:type="dxa"/>
            <w:shd w:val="clear" w:color="auto" w:fill="F2F2F2"/>
            <w:vAlign w:val="center"/>
          </w:tcPr>
          <w:p w14:paraId="33DD4C4D" w14:textId="77777777" w:rsidR="00C302D7" w:rsidRPr="00C302D7" w:rsidRDefault="00C302D7" w:rsidP="0051057F">
            <w:pPr>
              <w:pStyle w:val="Numbers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9644" w:type="dxa"/>
            <w:vAlign w:val="center"/>
          </w:tcPr>
          <w:p w14:paraId="4BC4F446" w14:textId="3A61D92F" w:rsidR="00C302D7" w:rsidRPr="0047556A" w:rsidRDefault="009E04DC" w:rsidP="0051057F">
            <w:pPr>
              <w:tabs>
                <w:tab w:val="left" w:pos="426"/>
                <w:tab w:val="center" w:pos="4820"/>
                <w:tab w:val="right" w:pos="9356"/>
              </w:tabs>
              <w:spacing w:before="20" w:after="20"/>
              <w:rPr>
                <w:rFonts w:eastAsia="Times New Roman" w:cs="Microsoft Sans Serif"/>
                <w:lang w:val="en-AU"/>
              </w:rPr>
            </w:pPr>
            <w:r w:rsidRPr="009E04DC">
              <w:rPr>
                <w:rFonts w:eastAsia="Times New Roman" w:cs="Microsoft Sans Serif"/>
                <w:lang w:val="en-AU"/>
              </w:rPr>
              <w:t xml:space="preserve">Does </w:t>
            </w:r>
            <w:r>
              <w:rPr>
                <w:rFonts w:eastAsia="Times New Roman" w:cs="Microsoft Sans Serif"/>
                <w:lang w:val="en-AU"/>
              </w:rPr>
              <w:t xml:space="preserve">the </w:t>
            </w:r>
            <w:r w:rsidRPr="009E04DC">
              <w:rPr>
                <w:rFonts w:eastAsia="Times New Roman" w:cs="Microsoft Sans Serif"/>
                <w:lang w:val="en-AU"/>
              </w:rPr>
              <w:t xml:space="preserve">SWMS include your company name, </w:t>
            </w:r>
            <w:r>
              <w:rPr>
                <w:rFonts w:eastAsia="Times New Roman" w:cs="Microsoft Sans Serif"/>
                <w:lang w:val="en-AU"/>
              </w:rPr>
              <w:t xml:space="preserve">company </w:t>
            </w:r>
            <w:r w:rsidRPr="009E04DC">
              <w:rPr>
                <w:rFonts w:eastAsia="Times New Roman" w:cs="Microsoft Sans Serif"/>
                <w:lang w:val="en-AU"/>
              </w:rPr>
              <w:t>address and contact information?</w:t>
            </w:r>
          </w:p>
        </w:tc>
        <w:tc>
          <w:tcPr>
            <w:tcW w:w="709" w:type="dxa"/>
            <w:vAlign w:val="center"/>
          </w:tcPr>
          <w:p w14:paraId="62F685BD" w14:textId="2DBEF3AD" w:rsidR="00C302D7" w:rsidRPr="00C302D7" w:rsidRDefault="00C302D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BF426" w14:textId="11970FA3" w:rsidR="00C302D7" w:rsidRPr="0047556A" w:rsidRDefault="00C302D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A324406" w14:textId="77777777" w:rsidR="00C302D7" w:rsidRPr="0047556A" w:rsidRDefault="00C302D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</w:p>
        </w:tc>
      </w:tr>
      <w:tr w:rsidR="00A229EB" w:rsidRPr="00C302D7" w14:paraId="08CC28AA" w14:textId="77777777" w:rsidTr="0051057F">
        <w:tc>
          <w:tcPr>
            <w:tcW w:w="421" w:type="dxa"/>
            <w:shd w:val="clear" w:color="auto" w:fill="F2F2F2"/>
            <w:vAlign w:val="center"/>
          </w:tcPr>
          <w:p w14:paraId="73C29C8A" w14:textId="77777777" w:rsidR="00A229EB" w:rsidRPr="00C302D7" w:rsidRDefault="00A229EB" w:rsidP="0051057F">
            <w:pPr>
              <w:pStyle w:val="Numbers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9644" w:type="dxa"/>
            <w:vAlign w:val="center"/>
          </w:tcPr>
          <w:p w14:paraId="0BFC5791" w14:textId="330B8E05" w:rsidR="00A229EB" w:rsidRPr="0047556A" w:rsidRDefault="00A229EB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8A31B4">
              <w:rPr>
                <w:rFonts w:eastAsia="Times New Roman" w:cs="Microsoft Sans Serif"/>
                <w:lang w:val="en-AU"/>
              </w:rPr>
              <w:t xml:space="preserve">Does </w:t>
            </w:r>
            <w:r>
              <w:rPr>
                <w:rFonts w:eastAsia="Times New Roman" w:cs="Microsoft Sans Serif"/>
                <w:lang w:val="en-AU"/>
              </w:rPr>
              <w:t>the SWMS</w:t>
            </w:r>
            <w:r w:rsidRPr="008A31B4">
              <w:rPr>
                <w:rFonts w:eastAsia="Times New Roman" w:cs="Microsoft Sans Serif"/>
                <w:lang w:val="en-AU"/>
              </w:rPr>
              <w:t xml:space="preserve"> include the project details and </w:t>
            </w:r>
            <w:r w:rsidR="00543E74">
              <w:rPr>
                <w:rFonts w:eastAsia="Times New Roman" w:cs="Microsoft Sans Serif"/>
                <w:lang w:val="en-AU"/>
              </w:rPr>
              <w:t xml:space="preserve">a </w:t>
            </w:r>
            <w:r w:rsidRPr="008A31B4">
              <w:rPr>
                <w:rFonts w:eastAsia="Times New Roman" w:cs="Microsoft Sans Serif"/>
                <w:lang w:val="en-AU"/>
              </w:rPr>
              <w:t>description</w:t>
            </w:r>
            <w:r w:rsidR="00543E74">
              <w:t xml:space="preserve"> of </w:t>
            </w:r>
            <w:r w:rsidR="00543E74" w:rsidRPr="00543E74">
              <w:rPr>
                <w:rFonts w:eastAsia="Times New Roman" w:cs="Microsoft Sans Serif"/>
                <w:lang w:val="en-AU"/>
              </w:rPr>
              <w:t>the work</w:t>
            </w:r>
            <w:r w:rsidRPr="008A31B4">
              <w:rPr>
                <w:rFonts w:eastAsia="Times New Roman" w:cs="Microsoft Sans Serif"/>
                <w:lang w:val="en-AU"/>
              </w:rPr>
              <w:t xml:space="preserve"> (</w:t>
            </w:r>
            <w:r>
              <w:rPr>
                <w:rFonts w:eastAsia="Times New Roman" w:cs="Microsoft Sans Serif"/>
                <w:lang w:val="en-AU"/>
              </w:rPr>
              <w:t xml:space="preserve">e.g. </w:t>
            </w:r>
            <w:r w:rsidRPr="008A31B4">
              <w:rPr>
                <w:rFonts w:eastAsia="Times New Roman" w:cs="Microsoft Sans Serif"/>
                <w:lang w:val="en-AU"/>
              </w:rPr>
              <w:t>scope of works)?</w:t>
            </w:r>
          </w:p>
        </w:tc>
        <w:tc>
          <w:tcPr>
            <w:tcW w:w="709" w:type="dxa"/>
            <w:vAlign w:val="center"/>
          </w:tcPr>
          <w:p w14:paraId="6AB80BD9" w14:textId="1C9DBB51" w:rsidR="00A229EB" w:rsidRPr="0047556A" w:rsidRDefault="00A229EB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AB6A2F" w14:textId="6A27DB41" w:rsidR="00A229EB" w:rsidRPr="0047556A" w:rsidRDefault="00A229EB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8156B90" w14:textId="77777777" w:rsidR="00A229EB" w:rsidRPr="0047556A" w:rsidRDefault="00A229EB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</w:p>
        </w:tc>
      </w:tr>
      <w:tr w:rsidR="00261EE7" w:rsidRPr="00C302D7" w14:paraId="0C811CEB" w14:textId="77777777" w:rsidTr="0051057F">
        <w:tc>
          <w:tcPr>
            <w:tcW w:w="421" w:type="dxa"/>
            <w:shd w:val="clear" w:color="auto" w:fill="F2F2F2"/>
            <w:vAlign w:val="center"/>
          </w:tcPr>
          <w:p w14:paraId="5609F081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9644" w:type="dxa"/>
            <w:vAlign w:val="center"/>
          </w:tcPr>
          <w:p w14:paraId="565C709C" w14:textId="33E5996F" w:rsidR="00261EE7" w:rsidRPr="008A31B4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261EE7">
              <w:rPr>
                <w:rFonts w:eastAsia="Times New Roman" w:cs="Microsoft Sans Serif"/>
                <w:lang w:val="en-AU"/>
              </w:rPr>
              <w:t xml:space="preserve">Does the SWMS include an area to record the </w:t>
            </w:r>
            <w:r>
              <w:rPr>
                <w:rFonts w:eastAsia="Times New Roman" w:cs="Microsoft Sans Serif"/>
                <w:lang w:val="en-AU"/>
              </w:rPr>
              <w:t xml:space="preserve">data </w:t>
            </w:r>
            <w:r w:rsidRPr="00261EE7">
              <w:rPr>
                <w:rFonts w:eastAsia="Times New Roman" w:cs="Microsoft Sans Serif"/>
                <w:lang w:val="en-AU"/>
              </w:rPr>
              <w:t>and review date?</w:t>
            </w:r>
          </w:p>
        </w:tc>
        <w:tc>
          <w:tcPr>
            <w:tcW w:w="709" w:type="dxa"/>
            <w:vAlign w:val="center"/>
          </w:tcPr>
          <w:p w14:paraId="3358F228" w14:textId="26666216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EA811" w14:textId="40CDB7F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2929594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</w:p>
        </w:tc>
      </w:tr>
      <w:tr w:rsidR="00261EE7" w:rsidRPr="00C302D7" w14:paraId="2F84FC88" w14:textId="77777777" w:rsidTr="0051057F">
        <w:tc>
          <w:tcPr>
            <w:tcW w:w="421" w:type="dxa"/>
            <w:shd w:val="clear" w:color="auto" w:fill="F2F2F2"/>
            <w:vAlign w:val="center"/>
          </w:tcPr>
          <w:p w14:paraId="5AC58647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66BD45C8" w14:textId="74DA247A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 xml:space="preserve">Does the SWMS </w:t>
            </w:r>
            <w:r>
              <w:rPr>
                <w:rFonts w:eastAsia="Times New Roman" w:cs="Microsoft Sans Serif"/>
                <w:lang w:val="en-AU"/>
              </w:rPr>
              <w:t>identify</w:t>
            </w:r>
            <w:r w:rsidRPr="0047556A">
              <w:rPr>
                <w:rFonts w:eastAsia="Times New Roman" w:cs="Microsoft Sans Serif"/>
                <w:lang w:val="en-AU"/>
              </w:rPr>
              <w:t xml:space="preserve"> who </w:t>
            </w:r>
            <w:r>
              <w:rPr>
                <w:rFonts w:eastAsia="Times New Roman" w:cs="Microsoft Sans Serif"/>
                <w:lang w:val="en-AU"/>
              </w:rPr>
              <w:t>the p</w:t>
            </w:r>
            <w:r w:rsidRPr="00A31306">
              <w:rPr>
                <w:rFonts w:eastAsia="Times New Roman" w:cs="Microsoft Sans Serif"/>
                <w:lang w:val="en-AU"/>
              </w:rPr>
              <w:t>erson(s)</w:t>
            </w:r>
            <w:r>
              <w:rPr>
                <w:rFonts w:eastAsia="Times New Roman" w:cs="Microsoft Sans Serif"/>
                <w:lang w:val="en-AU"/>
              </w:rPr>
              <w:t xml:space="preserve"> is </w:t>
            </w:r>
            <w:r w:rsidR="0051057F">
              <w:rPr>
                <w:rFonts w:eastAsia="Times New Roman" w:cs="Microsoft Sans Serif"/>
                <w:lang w:val="en-AU"/>
              </w:rPr>
              <w:t>that’s</w:t>
            </w:r>
            <w:r>
              <w:rPr>
                <w:rFonts w:eastAsia="Times New Roman" w:cs="Microsoft Sans Serif"/>
                <w:lang w:val="en-AU"/>
              </w:rPr>
              <w:t xml:space="preserve"> </w:t>
            </w:r>
            <w:r w:rsidRPr="00A31306">
              <w:rPr>
                <w:rFonts w:eastAsia="Times New Roman" w:cs="Microsoft Sans Serif"/>
                <w:lang w:val="en-AU"/>
              </w:rPr>
              <w:t>responsible for ensuring compliance with SWMS</w:t>
            </w:r>
            <w:r>
              <w:rPr>
                <w:rFonts w:eastAsia="Times New Roman" w:cs="Microsoft Sans Serif"/>
                <w:lang w:val="en-AU"/>
              </w:rPr>
              <w:t>?</w:t>
            </w:r>
          </w:p>
        </w:tc>
        <w:tc>
          <w:tcPr>
            <w:tcW w:w="709" w:type="dxa"/>
            <w:vAlign w:val="center"/>
          </w:tcPr>
          <w:p w14:paraId="33E461B7" w14:textId="23D0722B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AEA64" w14:textId="0EB89698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6EC4E9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7FC54D0F" w14:textId="77777777" w:rsidTr="0051057F">
        <w:tc>
          <w:tcPr>
            <w:tcW w:w="421" w:type="dxa"/>
            <w:shd w:val="clear" w:color="auto" w:fill="F2F2F2"/>
            <w:vAlign w:val="center"/>
          </w:tcPr>
          <w:p w14:paraId="1DA776A8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3C7FC1CE" w14:textId="58DE5300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160258">
              <w:rPr>
                <w:rFonts w:eastAsia="Times New Roman" w:cs="Microsoft Sans Serif"/>
                <w:lang w:val="en-AU"/>
              </w:rPr>
              <w:t>D</w:t>
            </w:r>
            <w:r>
              <w:rPr>
                <w:rFonts w:eastAsia="Times New Roman" w:cs="Microsoft Sans Serif"/>
                <w:lang w:val="en-AU"/>
              </w:rPr>
              <w:t>oes the SWMS include the d</w:t>
            </w:r>
            <w:r w:rsidRPr="00160258">
              <w:rPr>
                <w:rFonts w:eastAsia="Times New Roman" w:cs="Microsoft Sans Serif"/>
                <w:lang w:val="en-AU"/>
              </w:rPr>
              <w:t xml:space="preserve">etails of </w:t>
            </w:r>
            <w:r>
              <w:rPr>
                <w:rFonts w:eastAsia="Times New Roman" w:cs="Microsoft Sans Serif"/>
                <w:lang w:val="en-AU"/>
              </w:rPr>
              <w:t xml:space="preserve">the </w:t>
            </w:r>
            <w:r w:rsidRPr="00160258">
              <w:rPr>
                <w:rFonts w:eastAsia="Times New Roman" w:cs="Microsoft Sans Serif"/>
                <w:lang w:val="en-AU"/>
              </w:rPr>
              <w:t xml:space="preserve">inspections and maintenance checks </w:t>
            </w:r>
            <w:r>
              <w:rPr>
                <w:rFonts w:eastAsia="Times New Roman" w:cs="Microsoft Sans Serif"/>
                <w:lang w:val="en-AU"/>
              </w:rPr>
              <w:t xml:space="preserve">that is </w:t>
            </w:r>
            <w:r w:rsidRPr="00160258">
              <w:rPr>
                <w:rFonts w:eastAsia="Times New Roman" w:cs="Microsoft Sans Serif"/>
                <w:lang w:val="en-AU"/>
              </w:rPr>
              <w:t>required for th</w:t>
            </w:r>
            <w:r>
              <w:rPr>
                <w:rFonts w:eastAsia="Times New Roman" w:cs="Microsoft Sans Serif"/>
                <w:lang w:val="en-AU"/>
              </w:rPr>
              <w:t>e work activities?</w:t>
            </w:r>
          </w:p>
        </w:tc>
        <w:tc>
          <w:tcPr>
            <w:tcW w:w="709" w:type="dxa"/>
            <w:vAlign w:val="center"/>
          </w:tcPr>
          <w:p w14:paraId="7C84DA04" w14:textId="5A75F6D2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3ACD36" w14:textId="7A8AB991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6DF4E22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58DDD313" w14:textId="77777777" w:rsidTr="0051057F">
        <w:tc>
          <w:tcPr>
            <w:tcW w:w="421" w:type="dxa"/>
            <w:shd w:val="clear" w:color="auto" w:fill="F2F2F2"/>
            <w:vAlign w:val="center"/>
          </w:tcPr>
          <w:p w14:paraId="765A6158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045565AF" w14:textId="4A1ECF19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160258">
              <w:rPr>
                <w:rFonts w:eastAsia="Times New Roman" w:cs="Microsoft Sans Serif"/>
                <w:lang w:val="en-AU"/>
              </w:rPr>
              <w:t xml:space="preserve">Does the SWMS identify what qualifications, training and/or instructions </w:t>
            </w:r>
            <w:r>
              <w:rPr>
                <w:rFonts w:eastAsia="Times New Roman" w:cs="Microsoft Sans Serif"/>
                <w:lang w:val="en-AU"/>
              </w:rPr>
              <w:t>are</w:t>
            </w:r>
            <w:r w:rsidRPr="00160258">
              <w:rPr>
                <w:rFonts w:eastAsia="Times New Roman" w:cs="Microsoft Sans Serif"/>
                <w:lang w:val="en-AU"/>
              </w:rPr>
              <w:t xml:space="preserve"> to be given to those conducting the work?</w:t>
            </w:r>
          </w:p>
        </w:tc>
        <w:tc>
          <w:tcPr>
            <w:tcW w:w="709" w:type="dxa"/>
            <w:vAlign w:val="center"/>
          </w:tcPr>
          <w:p w14:paraId="60B630D1" w14:textId="36FDE35E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2A8FAA" w14:textId="45085202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AD6433B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4CE5F2EF" w14:textId="77777777" w:rsidTr="0051057F">
        <w:tc>
          <w:tcPr>
            <w:tcW w:w="421" w:type="dxa"/>
            <w:shd w:val="clear" w:color="auto" w:fill="F2F2F2"/>
            <w:vAlign w:val="center"/>
          </w:tcPr>
          <w:p w14:paraId="38837491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261BB751" w14:textId="60AD1A7E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 xml:space="preserve">Does the SWMS define the actual </w:t>
            </w:r>
            <w:r>
              <w:rPr>
                <w:rFonts w:eastAsia="Times New Roman" w:cs="Microsoft Sans Serif"/>
                <w:lang w:val="en-AU"/>
              </w:rPr>
              <w:t xml:space="preserve">job </w:t>
            </w:r>
            <w:r w:rsidRPr="0047556A">
              <w:rPr>
                <w:rFonts w:eastAsia="Times New Roman" w:cs="Microsoft Sans Serif"/>
                <w:lang w:val="en-AU"/>
              </w:rPr>
              <w:t>step-by-step method of doing the work?</w:t>
            </w:r>
          </w:p>
        </w:tc>
        <w:tc>
          <w:tcPr>
            <w:tcW w:w="709" w:type="dxa"/>
            <w:vAlign w:val="center"/>
          </w:tcPr>
          <w:p w14:paraId="13A60CB4" w14:textId="6B3EEDCA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5473B3" w14:textId="68356121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2E74244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653ED2AC" w14:textId="77777777" w:rsidTr="0051057F">
        <w:tc>
          <w:tcPr>
            <w:tcW w:w="421" w:type="dxa"/>
            <w:shd w:val="clear" w:color="auto" w:fill="F2F2F2"/>
            <w:vAlign w:val="center"/>
          </w:tcPr>
          <w:p w14:paraId="2CA59890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67DA88B4" w14:textId="38906B43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 xml:space="preserve">Does the SWMS identify the hazards </w:t>
            </w:r>
            <w:r>
              <w:rPr>
                <w:rFonts w:eastAsia="Times New Roman" w:cs="Microsoft Sans Serif"/>
                <w:lang w:val="en-AU"/>
              </w:rPr>
              <w:t xml:space="preserve">and risks </w:t>
            </w:r>
            <w:r w:rsidRPr="0047556A">
              <w:rPr>
                <w:rFonts w:eastAsia="Times New Roman" w:cs="Microsoft Sans Serif"/>
                <w:lang w:val="en-AU"/>
              </w:rPr>
              <w:t>associated with each step of the work?</w:t>
            </w:r>
          </w:p>
        </w:tc>
        <w:tc>
          <w:tcPr>
            <w:tcW w:w="709" w:type="dxa"/>
            <w:vAlign w:val="center"/>
          </w:tcPr>
          <w:p w14:paraId="2ABA09F5" w14:textId="62DC2DD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B4AAA" w14:textId="33D77ECD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D2C3D77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50B06467" w14:textId="77777777" w:rsidTr="0051057F">
        <w:tc>
          <w:tcPr>
            <w:tcW w:w="421" w:type="dxa"/>
            <w:shd w:val="clear" w:color="auto" w:fill="F2F2F2"/>
            <w:vAlign w:val="center"/>
          </w:tcPr>
          <w:p w14:paraId="36250586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4551B4E1" w14:textId="33372E9C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 xml:space="preserve">Does </w:t>
            </w:r>
            <w:r w:rsidRPr="00DC366E">
              <w:rPr>
                <w:rFonts w:eastAsia="Times New Roman" w:cs="Microsoft Sans Serif"/>
                <w:lang w:val="en-AU"/>
              </w:rPr>
              <w:t>the SWMS consider the risk</w:t>
            </w:r>
            <w:r>
              <w:rPr>
                <w:rFonts w:eastAsia="Times New Roman" w:cs="Microsoft Sans Serif"/>
                <w:lang w:val="en-AU"/>
              </w:rPr>
              <w:t xml:space="preserve"> </w:t>
            </w:r>
            <w:r w:rsidRPr="00DC366E">
              <w:rPr>
                <w:rFonts w:eastAsia="Times New Roman" w:cs="Microsoft Sans Serif"/>
                <w:lang w:val="en-AU"/>
              </w:rPr>
              <w:t xml:space="preserve">levels associated with each </w:t>
            </w:r>
            <w:r>
              <w:rPr>
                <w:rFonts w:eastAsia="Times New Roman" w:cs="Microsoft Sans Serif"/>
                <w:lang w:val="en-AU"/>
              </w:rPr>
              <w:t xml:space="preserve">job step and the </w:t>
            </w:r>
            <w:r w:rsidRPr="00DC366E">
              <w:rPr>
                <w:rFonts w:eastAsia="Times New Roman" w:cs="Microsoft Sans Serif"/>
                <w:lang w:val="en-AU"/>
              </w:rPr>
              <w:t>risks are assessed using a risk assessment matrix?</w:t>
            </w:r>
          </w:p>
        </w:tc>
        <w:tc>
          <w:tcPr>
            <w:tcW w:w="709" w:type="dxa"/>
            <w:vAlign w:val="center"/>
          </w:tcPr>
          <w:p w14:paraId="459032ED" w14:textId="6D285550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94F55A" w14:textId="3F5DCBE8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F9560D3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3A03A684" w14:textId="77777777" w:rsidTr="0051057F">
        <w:tc>
          <w:tcPr>
            <w:tcW w:w="421" w:type="dxa"/>
            <w:shd w:val="clear" w:color="auto" w:fill="F2F2F2"/>
            <w:vAlign w:val="center"/>
          </w:tcPr>
          <w:p w14:paraId="1A08B709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5B629229" w14:textId="65849065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>Does the SWMS define</w:t>
            </w:r>
            <w:r>
              <w:rPr>
                <w:rFonts w:eastAsia="Times New Roman" w:cs="Microsoft Sans Serif"/>
                <w:lang w:val="en-AU"/>
              </w:rPr>
              <w:t xml:space="preserve"> the</w:t>
            </w:r>
            <w:r w:rsidRPr="0047556A">
              <w:rPr>
                <w:rFonts w:eastAsia="Times New Roman" w:cs="Microsoft Sans Serif"/>
                <w:lang w:val="en-AU"/>
              </w:rPr>
              <w:t xml:space="preserve"> control</w:t>
            </w:r>
            <w:r>
              <w:rPr>
                <w:rFonts w:eastAsia="Times New Roman" w:cs="Microsoft Sans Serif"/>
                <w:lang w:val="en-AU"/>
              </w:rPr>
              <w:t xml:space="preserve"> measures</w:t>
            </w:r>
            <w:r w:rsidRPr="0047556A">
              <w:rPr>
                <w:rFonts w:eastAsia="Times New Roman" w:cs="Microsoft Sans Serif"/>
                <w:lang w:val="en-AU"/>
              </w:rPr>
              <w:t xml:space="preserve"> to manage</w:t>
            </w:r>
            <w:r>
              <w:rPr>
                <w:rFonts w:eastAsia="Times New Roman" w:cs="Microsoft Sans Serif"/>
                <w:lang w:val="en-AU"/>
              </w:rPr>
              <w:t xml:space="preserve"> the</w:t>
            </w:r>
            <w:r w:rsidRPr="0047556A">
              <w:rPr>
                <w:rFonts w:eastAsia="Times New Roman" w:cs="Microsoft Sans Serif"/>
                <w:lang w:val="en-AU"/>
              </w:rPr>
              <w:t xml:space="preserve"> risk</w:t>
            </w:r>
            <w:r>
              <w:rPr>
                <w:rFonts w:eastAsia="Times New Roman" w:cs="Microsoft Sans Serif"/>
                <w:lang w:val="en-AU"/>
              </w:rPr>
              <w:t>s</w:t>
            </w:r>
            <w:r w:rsidRPr="0047556A">
              <w:rPr>
                <w:rFonts w:eastAsia="Times New Roman" w:cs="Microsoft Sans Serif"/>
                <w:lang w:val="en-AU"/>
              </w:rPr>
              <w:t xml:space="preserve"> associated with each </w:t>
            </w:r>
            <w:r>
              <w:rPr>
                <w:rFonts w:eastAsia="Times New Roman" w:cs="Microsoft Sans Serif"/>
                <w:lang w:val="en-AU"/>
              </w:rPr>
              <w:t xml:space="preserve">job </w:t>
            </w:r>
            <w:r w:rsidRPr="0047556A">
              <w:rPr>
                <w:rFonts w:eastAsia="Times New Roman" w:cs="Microsoft Sans Serif"/>
                <w:lang w:val="en-AU"/>
              </w:rPr>
              <w:t>step?</w:t>
            </w:r>
          </w:p>
        </w:tc>
        <w:tc>
          <w:tcPr>
            <w:tcW w:w="709" w:type="dxa"/>
            <w:vAlign w:val="center"/>
          </w:tcPr>
          <w:p w14:paraId="395BCB0A" w14:textId="0C64683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8E0A14" w14:textId="02FEACCC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25A3A4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16631172" w14:textId="77777777" w:rsidTr="0051057F">
        <w:tc>
          <w:tcPr>
            <w:tcW w:w="421" w:type="dxa"/>
            <w:shd w:val="clear" w:color="auto" w:fill="F2F2F2"/>
            <w:vAlign w:val="center"/>
          </w:tcPr>
          <w:p w14:paraId="3917EAEC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659C38D2" w14:textId="6EFB5D19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>Does the SWMS implement the hierarchy of control</w:t>
            </w:r>
            <w:r>
              <w:rPr>
                <w:rFonts w:eastAsia="Times New Roman" w:cs="Microsoft Sans Serif"/>
                <w:lang w:val="en-AU"/>
              </w:rPr>
              <w:t>s</w:t>
            </w:r>
            <w:r w:rsidRPr="0047556A">
              <w:rPr>
                <w:rFonts w:eastAsia="Times New Roman" w:cs="Microsoft Sans Serif"/>
                <w:lang w:val="en-AU"/>
              </w:rPr>
              <w:t>?  (</w:t>
            </w:r>
            <w:r>
              <w:rPr>
                <w:rFonts w:eastAsia="Times New Roman" w:cs="Microsoft Sans Serif"/>
                <w:lang w:val="en-AU"/>
              </w:rPr>
              <w:t>i.e. e</w:t>
            </w:r>
            <w:r w:rsidRPr="0047556A">
              <w:rPr>
                <w:rFonts w:eastAsia="Times New Roman" w:cs="Microsoft Sans Serif"/>
                <w:lang w:val="en-AU"/>
              </w:rPr>
              <w:t>limination, isolation, engineering, administrative, or personal protective equipment)</w:t>
            </w:r>
            <w:r>
              <w:rPr>
                <w:rFonts w:eastAsia="Times New Roman" w:cs="Microsoft Sans Serif"/>
                <w:lang w:val="en-AU"/>
              </w:rPr>
              <w:t>?</w:t>
            </w:r>
          </w:p>
        </w:tc>
        <w:tc>
          <w:tcPr>
            <w:tcW w:w="709" w:type="dxa"/>
            <w:vAlign w:val="center"/>
          </w:tcPr>
          <w:p w14:paraId="5DD49C99" w14:textId="7F37C50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3CCF5E" w14:textId="198EA338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8EC2562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65B8E996" w14:textId="77777777" w:rsidTr="0051057F">
        <w:tc>
          <w:tcPr>
            <w:tcW w:w="421" w:type="dxa"/>
            <w:shd w:val="clear" w:color="auto" w:fill="F2F2F2"/>
            <w:vAlign w:val="center"/>
          </w:tcPr>
          <w:p w14:paraId="08158E82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3E08D2DD" w14:textId="2C7AD808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  <w:r w:rsidRPr="00DC366E">
              <w:rPr>
                <w:rFonts w:eastAsia="Times New Roman" w:cs="Microsoft Sans Serif"/>
                <w:lang w:val="en-AU"/>
              </w:rPr>
              <w:t xml:space="preserve">Does the SWMS record </w:t>
            </w:r>
            <w:r>
              <w:rPr>
                <w:rFonts w:eastAsia="Times New Roman" w:cs="Microsoft Sans Serif"/>
                <w:lang w:val="en-AU"/>
              </w:rPr>
              <w:t>the persons</w:t>
            </w:r>
            <w:r w:rsidRPr="00DC366E">
              <w:rPr>
                <w:rFonts w:eastAsia="Times New Roman" w:cs="Microsoft Sans Serif"/>
                <w:lang w:val="en-AU"/>
              </w:rPr>
              <w:t xml:space="preserve"> who have been consulted in the development of the SWMS?</w:t>
            </w:r>
          </w:p>
        </w:tc>
        <w:tc>
          <w:tcPr>
            <w:tcW w:w="709" w:type="dxa"/>
            <w:vAlign w:val="center"/>
          </w:tcPr>
          <w:p w14:paraId="739BBBE2" w14:textId="101867B3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8E469E" w14:textId="134EF50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4380F8A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color w:val="FF0000"/>
                <w:lang w:val="en-AU"/>
              </w:rPr>
            </w:pPr>
          </w:p>
        </w:tc>
      </w:tr>
      <w:tr w:rsidR="00261EE7" w:rsidRPr="00C302D7" w14:paraId="5977F5DE" w14:textId="77777777" w:rsidTr="0051057F">
        <w:tc>
          <w:tcPr>
            <w:tcW w:w="421" w:type="dxa"/>
            <w:shd w:val="clear" w:color="auto" w:fill="F2F2F2"/>
            <w:vAlign w:val="center"/>
          </w:tcPr>
          <w:p w14:paraId="20F5E2EB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140F261E" w14:textId="105A5713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  <w:r w:rsidRPr="0047556A">
              <w:rPr>
                <w:rFonts w:eastAsia="Times New Roman" w:cs="Microsoft Sans Serif"/>
                <w:lang w:val="en-AU"/>
              </w:rPr>
              <w:t xml:space="preserve">Does the SWMS define </w:t>
            </w:r>
            <w:r>
              <w:rPr>
                <w:rFonts w:eastAsia="Times New Roman" w:cs="Microsoft Sans Serif"/>
                <w:lang w:val="en-AU"/>
              </w:rPr>
              <w:t xml:space="preserve">the </w:t>
            </w:r>
            <w:r w:rsidRPr="0047556A">
              <w:rPr>
                <w:rFonts w:eastAsia="Times New Roman" w:cs="Microsoft Sans Serif"/>
                <w:lang w:val="en-AU"/>
              </w:rPr>
              <w:t>safety legislation requirements</w:t>
            </w:r>
            <w:r>
              <w:rPr>
                <w:rFonts w:eastAsia="Times New Roman" w:cs="Microsoft Sans Serif"/>
                <w:lang w:val="en-AU"/>
              </w:rPr>
              <w:t>,</w:t>
            </w:r>
            <w:r w:rsidRPr="0047556A">
              <w:rPr>
                <w:rFonts w:eastAsia="Times New Roman" w:cs="Microsoft Sans Serif"/>
                <w:lang w:val="en-AU"/>
              </w:rPr>
              <w:t xml:space="preserve"> such as </w:t>
            </w:r>
            <w:r>
              <w:rPr>
                <w:rFonts w:eastAsia="Times New Roman" w:cs="Microsoft Sans Serif"/>
                <w:lang w:val="en-AU"/>
              </w:rPr>
              <w:t xml:space="preserve">WHS ACT, </w:t>
            </w:r>
            <w:r w:rsidRPr="0047556A">
              <w:rPr>
                <w:rFonts w:eastAsia="Times New Roman" w:cs="Microsoft Sans Serif"/>
                <w:lang w:val="en-AU"/>
              </w:rPr>
              <w:t>Regulatio</w:t>
            </w:r>
            <w:r>
              <w:rPr>
                <w:rFonts w:eastAsia="Times New Roman" w:cs="Microsoft Sans Serif"/>
                <w:lang w:val="en-AU"/>
              </w:rPr>
              <w:t xml:space="preserve">n, </w:t>
            </w:r>
            <w:r w:rsidRPr="0047556A">
              <w:rPr>
                <w:rFonts w:eastAsia="Times New Roman" w:cs="Microsoft Sans Serif"/>
                <w:lang w:val="en-AU"/>
              </w:rPr>
              <w:t>Code</w:t>
            </w:r>
            <w:r w:rsidRPr="00C302D7">
              <w:rPr>
                <w:rFonts w:eastAsia="Times New Roman" w:cs="Microsoft Sans Serif"/>
                <w:lang w:val="en-AU"/>
              </w:rPr>
              <w:t>s</w:t>
            </w:r>
            <w:r w:rsidRPr="0047556A">
              <w:rPr>
                <w:rFonts w:eastAsia="Times New Roman" w:cs="Microsoft Sans Serif"/>
                <w:lang w:val="en-AU"/>
              </w:rPr>
              <w:t xml:space="preserve"> of Practice</w:t>
            </w:r>
            <w:r>
              <w:rPr>
                <w:rFonts w:eastAsia="Times New Roman" w:cs="Microsoft Sans Serif"/>
                <w:lang w:val="en-AU"/>
              </w:rPr>
              <w:t xml:space="preserve"> and Australian Standards?</w:t>
            </w:r>
          </w:p>
        </w:tc>
        <w:tc>
          <w:tcPr>
            <w:tcW w:w="709" w:type="dxa"/>
            <w:vAlign w:val="center"/>
          </w:tcPr>
          <w:p w14:paraId="79C00E19" w14:textId="571ACD75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361116" w14:textId="3A48D905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93A37B5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</w:p>
        </w:tc>
      </w:tr>
      <w:tr w:rsidR="00261EE7" w:rsidRPr="00C302D7" w14:paraId="727E875A" w14:textId="77777777" w:rsidTr="0051057F">
        <w:tc>
          <w:tcPr>
            <w:tcW w:w="421" w:type="dxa"/>
            <w:shd w:val="clear" w:color="auto" w:fill="F2F2F2"/>
            <w:vAlign w:val="center"/>
          </w:tcPr>
          <w:p w14:paraId="0C0B5C2C" w14:textId="77777777" w:rsidR="00261EE7" w:rsidRPr="00C302D7" w:rsidRDefault="00261EE7" w:rsidP="0051057F">
            <w:pPr>
              <w:pStyle w:val="Numbers"/>
              <w:framePr w:hSpace="0" w:wrap="auto" w:vAnchor="margin" w:xAlign="left" w:yAlign="inline"/>
              <w:suppressOverlap w:val="0"/>
            </w:pPr>
          </w:p>
        </w:tc>
        <w:tc>
          <w:tcPr>
            <w:tcW w:w="9644" w:type="dxa"/>
            <w:vAlign w:val="center"/>
          </w:tcPr>
          <w:p w14:paraId="2ADBAE05" w14:textId="34BB2D8C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  <w:r>
              <w:rPr>
                <w:rFonts w:eastAsia="Times New Roman" w:cs="Microsoft Sans Serif"/>
                <w:lang w:val="en-AU"/>
              </w:rPr>
              <w:t>I</w:t>
            </w:r>
            <w:r w:rsidRPr="004F6ADD">
              <w:rPr>
                <w:rFonts w:eastAsia="Times New Roman" w:cs="Microsoft Sans Serif"/>
                <w:lang w:val="en-AU"/>
              </w:rPr>
              <w:t>s there a section for personnel</w:t>
            </w:r>
            <w:r>
              <w:t xml:space="preserve"> to </w:t>
            </w:r>
            <w:r w:rsidRPr="004F6ADD">
              <w:rPr>
                <w:rFonts w:eastAsia="Times New Roman" w:cs="Microsoft Sans Serif"/>
                <w:lang w:val="en-AU"/>
              </w:rPr>
              <w:t xml:space="preserve">sign off on the </w:t>
            </w:r>
            <w:r>
              <w:rPr>
                <w:rFonts w:eastAsia="Times New Roman" w:cs="Microsoft Sans Serif"/>
                <w:lang w:val="en-AU"/>
              </w:rPr>
              <w:t>SWMS,</w:t>
            </w:r>
            <w:r w:rsidRPr="004F6ADD">
              <w:rPr>
                <w:rFonts w:eastAsia="Times New Roman" w:cs="Microsoft Sans Serif"/>
                <w:lang w:val="en-AU"/>
              </w:rPr>
              <w:t xml:space="preserve"> to confirm that they have read,</w:t>
            </w:r>
            <w:r>
              <w:rPr>
                <w:rFonts w:eastAsia="Times New Roman" w:cs="Microsoft Sans Serif"/>
                <w:lang w:val="en-AU"/>
              </w:rPr>
              <w:t xml:space="preserve"> understood and</w:t>
            </w:r>
            <w:r w:rsidRPr="004F6ADD">
              <w:rPr>
                <w:rFonts w:eastAsia="Times New Roman" w:cs="Microsoft Sans Serif"/>
                <w:lang w:val="en-AU"/>
              </w:rPr>
              <w:t xml:space="preserve"> </w:t>
            </w:r>
            <w:r>
              <w:rPr>
                <w:rFonts w:eastAsia="Times New Roman" w:cs="Microsoft Sans Serif"/>
                <w:lang w:val="en-AU"/>
              </w:rPr>
              <w:t>have had sufficient training to carry out the work safely?</w:t>
            </w:r>
          </w:p>
        </w:tc>
        <w:tc>
          <w:tcPr>
            <w:tcW w:w="709" w:type="dxa"/>
            <w:vAlign w:val="center"/>
          </w:tcPr>
          <w:p w14:paraId="30222989" w14:textId="17BA74A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AFCBD5" w14:textId="6719EA5B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center"/>
              <w:rPr>
                <w:rFonts w:eastAsia="Times New Roman" w:cs="Microsoft Sans Serif"/>
                <w:b/>
                <w:lang w:val="en-AU"/>
              </w:rPr>
            </w:pPr>
            <w:r w:rsidRPr="0047556A">
              <w:rPr>
                <w:rFonts w:eastAsia="Times New Roman" w:cs="Microsoft Sans Serif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6A">
              <w:rPr>
                <w:rFonts w:eastAsia="Times New Roman" w:cs="Microsoft Sans Serif"/>
                <w:b/>
                <w:lang w:val="en-AU"/>
              </w:rPr>
              <w:instrText xml:space="preserve"> FORMCHECKBOX </w:instrText>
            </w:r>
            <w:r w:rsidR="009102DF">
              <w:rPr>
                <w:rFonts w:eastAsia="Times New Roman" w:cs="Microsoft Sans Serif"/>
                <w:b/>
                <w:lang w:val="en-AU"/>
              </w:rPr>
            </w:r>
            <w:r w:rsidR="009102DF">
              <w:rPr>
                <w:rFonts w:eastAsia="Times New Roman" w:cs="Microsoft Sans Serif"/>
                <w:b/>
                <w:lang w:val="en-AU"/>
              </w:rPr>
              <w:fldChar w:fldCharType="separate"/>
            </w:r>
            <w:r w:rsidRPr="0047556A">
              <w:rPr>
                <w:rFonts w:eastAsia="Times New Roman" w:cs="Microsoft Sans Serif"/>
                <w:b/>
                <w:lang w:val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B2B984D" w14:textId="77777777" w:rsidR="00261EE7" w:rsidRPr="0047556A" w:rsidRDefault="00261EE7" w:rsidP="0051057F">
            <w:pPr>
              <w:tabs>
                <w:tab w:val="left" w:pos="426"/>
                <w:tab w:val="center" w:pos="4820"/>
                <w:tab w:val="right" w:pos="9356"/>
              </w:tabs>
              <w:spacing w:before="40" w:after="40"/>
              <w:jc w:val="left"/>
              <w:rPr>
                <w:rFonts w:eastAsia="Times New Roman" w:cs="Microsoft Sans Serif"/>
                <w:lang w:val="en-AU"/>
              </w:rPr>
            </w:pPr>
          </w:p>
        </w:tc>
      </w:tr>
    </w:tbl>
    <w:p w14:paraId="7BCBA3C7" w14:textId="4E570AFE" w:rsidR="0047556A" w:rsidRPr="00A229EB" w:rsidRDefault="0047556A" w:rsidP="00A14278">
      <w:pPr>
        <w:rPr>
          <w:sz w:val="2"/>
          <w:szCs w:val="2"/>
          <w:lang w:val="en-AU"/>
        </w:rPr>
      </w:pPr>
    </w:p>
    <w:p w14:paraId="0E73BC06" w14:textId="77777777" w:rsidR="007965CF" w:rsidRDefault="007965CF" w:rsidP="007965CF">
      <w:pPr>
        <w:rPr>
          <w:lang w:val="en-AU"/>
        </w:rPr>
      </w:pPr>
      <w:r w:rsidRPr="007965CF">
        <w:rPr>
          <w:lang w:val="en-AU"/>
        </w:rPr>
        <w:t>It is important for a SWMS to reflect the specific</w:t>
      </w:r>
      <w:r>
        <w:rPr>
          <w:lang w:val="en-AU"/>
        </w:rPr>
        <w:t xml:space="preserve"> </w:t>
      </w:r>
      <w:r w:rsidRPr="007965CF">
        <w:rPr>
          <w:lang w:val="en-AU"/>
        </w:rPr>
        <w:t>circumstances of the workplace in which it will</w:t>
      </w:r>
      <w:r>
        <w:rPr>
          <w:lang w:val="en-AU"/>
        </w:rPr>
        <w:t xml:space="preserve"> </w:t>
      </w:r>
      <w:r w:rsidRPr="007965CF">
        <w:rPr>
          <w:lang w:val="en-AU"/>
        </w:rPr>
        <w:t>operat</w:t>
      </w:r>
      <w:r>
        <w:rPr>
          <w:lang w:val="en-AU"/>
        </w:rPr>
        <w:t xml:space="preserve">e, </w:t>
      </w:r>
      <w:r w:rsidRPr="007965CF">
        <w:rPr>
          <w:lang w:val="en-AU"/>
        </w:rPr>
        <w:t>that is the workplace where the work is to be carried out, the</w:t>
      </w:r>
      <w:r>
        <w:rPr>
          <w:lang w:val="en-AU"/>
        </w:rPr>
        <w:t xml:space="preserve"> </w:t>
      </w:r>
      <w:r w:rsidRPr="007965CF">
        <w:rPr>
          <w:lang w:val="en-AU"/>
        </w:rPr>
        <w:t>work environment and the workers carrying</w:t>
      </w:r>
      <w:r>
        <w:rPr>
          <w:lang w:val="en-AU"/>
        </w:rPr>
        <w:t xml:space="preserve"> </w:t>
      </w:r>
      <w:r w:rsidRPr="007965CF">
        <w:rPr>
          <w:lang w:val="en-AU"/>
        </w:rPr>
        <w:t>out the work.</w:t>
      </w:r>
      <w:r>
        <w:rPr>
          <w:lang w:val="en-AU"/>
        </w:rPr>
        <w:t xml:space="preserve"> </w:t>
      </w:r>
    </w:p>
    <w:p w14:paraId="276DA269" w14:textId="73D015C4" w:rsidR="007965CF" w:rsidRDefault="007965CF" w:rsidP="007965CF">
      <w:pPr>
        <w:rPr>
          <w:lang w:val="en-AU"/>
        </w:rPr>
      </w:pPr>
      <w:r w:rsidRPr="007965CF">
        <w:rPr>
          <w:lang w:val="en-AU"/>
        </w:rPr>
        <w:lastRenderedPageBreak/>
        <w:t>A generic SWMS used at different workplaces</w:t>
      </w:r>
      <w:r>
        <w:rPr>
          <w:lang w:val="en-AU"/>
        </w:rPr>
        <w:t xml:space="preserve"> </w:t>
      </w:r>
      <w:r w:rsidRPr="007965CF">
        <w:rPr>
          <w:lang w:val="en-AU"/>
        </w:rPr>
        <w:t>may not meet the requirements of WHS laws</w:t>
      </w:r>
      <w:r>
        <w:rPr>
          <w:lang w:val="en-AU"/>
        </w:rPr>
        <w:t xml:space="preserve"> </w:t>
      </w:r>
      <w:r w:rsidRPr="007965CF">
        <w:rPr>
          <w:lang w:val="en-AU"/>
        </w:rPr>
        <w:t>unless it has first been reviewed to consider the hazards and risks at the specific</w:t>
      </w:r>
      <w:r>
        <w:rPr>
          <w:lang w:val="en-AU"/>
        </w:rPr>
        <w:t xml:space="preserve"> </w:t>
      </w:r>
      <w:r w:rsidRPr="007965CF">
        <w:rPr>
          <w:lang w:val="en-AU"/>
        </w:rPr>
        <w:t>workplace and amended as necessary.</w:t>
      </w:r>
      <w:r>
        <w:rPr>
          <w:lang w:val="en-AU"/>
        </w:rPr>
        <w:t xml:space="preserve"> </w:t>
      </w:r>
    </w:p>
    <w:p w14:paraId="287135DC" w14:textId="3C7042D8" w:rsidR="007965CF" w:rsidRDefault="007965CF" w:rsidP="007965CF">
      <w:pPr>
        <w:rPr>
          <w:lang w:val="en-AU"/>
        </w:rPr>
      </w:pPr>
      <w:r w:rsidRPr="007965CF">
        <w:rPr>
          <w:lang w:val="en-AU"/>
        </w:rPr>
        <w:t>One SWMS can be prepared to cover a variety</w:t>
      </w:r>
      <w:r>
        <w:rPr>
          <w:lang w:val="en-AU"/>
        </w:rPr>
        <w:t xml:space="preserve"> </w:t>
      </w:r>
      <w:r w:rsidRPr="007965CF">
        <w:rPr>
          <w:lang w:val="en-AU"/>
        </w:rPr>
        <w:t>of tasks if it considers the changing</w:t>
      </w:r>
      <w:r>
        <w:rPr>
          <w:lang w:val="en-AU"/>
        </w:rPr>
        <w:t xml:space="preserve"> </w:t>
      </w:r>
      <w:r w:rsidRPr="007965CF">
        <w:rPr>
          <w:lang w:val="en-AU"/>
        </w:rPr>
        <w:t>nature of the work environment. Alternatively,</w:t>
      </w:r>
      <w:r>
        <w:rPr>
          <w:lang w:val="en-AU"/>
        </w:rPr>
        <w:t xml:space="preserve"> </w:t>
      </w:r>
      <w:r w:rsidRPr="007965CF">
        <w:rPr>
          <w:lang w:val="en-AU"/>
        </w:rPr>
        <w:t>a separate SWMS can be prepared for each</w:t>
      </w:r>
      <w:r>
        <w:rPr>
          <w:lang w:val="en-AU"/>
        </w:rPr>
        <w:t xml:space="preserve"> </w:t>
      </w:r>
      <w:r w:rsidRPr="007965CF">
        <w:rPr>
          <w:lang w:val="en-AU"/>
        </w:rPr>
        <w:t>work activity.</w:t>
      </w:r>
    </w:p>
    <w:p w14:paraId="0249690D" w14:textId="77777777" w:rsidR="007965CF" w:rsidRDefault="007965CF" w:rsidP="007965CF">
      <w:pPr>
        <w:rPr>
          <w:lang w:val="en-AU"/>
        </w:rPr>
      </w:pPr>
    </w:p>
    <w:p w14:paraId="079E396C" w14:textId="554FDA55" w:rsidR="00823A96" w:rsidRPr="007965CF" w:rsidRDefault="00823A96" w:rsidP="00A14278">
      <w:pPr>
        <w:rPr>
          <w:b/>
          <w:bCs/>
          <w:lang w:val="en-AU"/>
        </w:rPr>
      </w:pPr>
      <w:r w:rsidRPr="00823A96">
        <w:rPr>
          <w:b/>
          <w:bCs/>
          <w:lang w:val="en-AU"/>
        </w:rPr>
        <w:t xml:space="preserve">Please click on this link </w:t>
      </w:r>
      <w:r>
        <w:rPr>
          <w:b/>
          <w:bCs/>
          <w:lang w:val="en-AU"/>
        </w:rPr>
        <w:t xml:space="preserve">below </w:t>
      </w:r>
      <w:r w:rsidRPr="00823A96">
        <w:rPr>
          <w:b/>
          <w:bCs/>
          <w:lang w:val="en-AU"/>
        </w:rPr>
        <w:t>for further information on safe work method statements.</w:t>
      </w:r>
    </w:p>
    <w:p w14:paraId="25213973" w14:textId="3CFEBA3A" w:rsidR="00823A96" w:rsidRDefault="009102DF" w:rsidP="00A14278">
      <w:pPr>
        <w:rPr>
          <w:lang w:val="en-AU"/>
        </w:rPr>
      </w:pPr>
      <w:hyperlink r:id="rId7" w:history="1">
        <w:r w:rsidR="00823A96" w:rsidRPr="00B26D11">
          <w:rPr>
            <w:rStyle w:val="Hyperlink"/>
            <w:lang w:val="en-AU"/>
          </w:rPr>
          <w:t>https://www.worksafe.qld.gov.au/construction/health-and-wellbeing-at-work/safe-work-method-statements</w:t>
        </w:r>
      </w:hyperlink>
    </w:p>
    <w:p w14:paraId="153789E9" w14:textId="77777777" w:rsidR="00823A96" w:rsidRPr="00077B47" w:rsidRDefault="00823A96" w:rsidP="00A14278">
      <w:pPr>
        <w:rPr>
          <w:lang w:val="en-AU"/>
        </w:rPr>
      </w:pPr>
    </w:p>
    <w:sectPr w:rsidR="00823A96" w:rsidRPr="00077B47" w:rsidSect="00A2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1276" w:bottom="709" w:left="709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9D42" w14:textId="77777777" w:rsidR="00FE2664" w:rsidRDefault="00FE2664" w:rsidP="00A14278">
      <w:r>
        <w:separator/>
      </w:r>
    </w:p>
  </w:endnote>
  <w:endnote w:type="continuationSeparator" w:id="0">
    <w:p w14:paraId="4F224562" w14:textId="77777777" w:rsidR="00FE2664" w:rsidRDefault="00FE2664" w:rsidP="00A1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4027" w14:textId="77777777" w:rsidR="009102DF" w:rsidRDefault="00910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3827"/>
      <w:gridCol w:w="3549"/>
    </w:tblGrid>
    <w:tr w:rsidR="007965CF" w:rsidRPr="0043124B" w14:paraId="63FCC666" w14:textId="77777777" w:rsidTr="001907D9">
      <w:tc>
        <w:tcPr>
          <w:tcW w:w="6941" w:type="dxa"/>
          <w:vAlign w:val="center"/>
        </w:tcPr>
        <w:p w14:paraId="38849422" w14:textId="77777777" w:rsidR="007965CF" w:rsidRDefault="007965CF" w:rsidP="007965CF">
          <w:pPr>
            <w:pStyle w:val="Footer"/>
          </w:pPr>
          <w:r>
            <w:rPr>
              <w:noProof/>
            </w:rPr>
            <w:drawing>
              <wp:inline distT="0" distB="0" distL="0" distR="0" wp14:anchorId="735425F2" wp14:editId="7E40AE85">
                <wp:extent cx="2575560" cy="570421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330" cy="58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133A5B5" w14:textId="77777777" w:rsidR="007965CF" w:rsidRPr="0043124B" w:rsidRDefault="009102DF" w:rsidP="007965CF">
          <w:pPr>
            <w:pStyle w:val="Footer"/>
            <w:rPr>
              <w:sz w:val="20"/>
              <w:szCs w:val="20"/>
            </w:rPr>
          </w:pPr>
          <w:hyperlink r:id="rId2" w:history="1">
            <w:r w:rsidR="007965CF" w:rsidRPr="0043124B">
              <w:rPr>
                <w:rStyle w:val="Hyperlink"/>
                <w:sz w:val="20"/>
                <w:szCs w:val="20"/>
              </w:rPr>
              <w:t>www.mysafetyworks.com.au</w:t>
            </w:r>
          </w:hyperlink>
        </w:p>
      </w:tc>
      <w:tc>
        <w:tcPr>
          <w:tcW w:w="3549" w:type="dxa"/>
          <w:vAlign w:val="center"/>
        </w:tcPr>
        <w:p w14:paraId="4568E3ED" w14:textId="77777777" w:rsidR="007965CF" w:rsidRPr="0043124B" w:rsidRDefault="007965CF" w:rsidP="007965CF">
          <w:pPr>
            <w:pStyle w:val="Footer"/>
            <w:jc w:val="right"/>
            <w:rPr>
              <w:sz w:val="20"/>
              <w:szCs w:val="20"/>
            </w:rPr>
          </w:pPr>
          <w:r w:rsidRPr="00380B2C">
            <w:rPr>
              <w:sz w:val="20"/>
              <w:szCs w:val="20"/>
            </w:rPr>
            <w:t>Page 1 of 2</w:t>
          </w:r>
        </w:p>
      </w:tc>
    </w:tr>
  </w:tbl>
  <w:p w14:paraId="6588B89E" w14:textId="640EF5F7" w:rsidR="006E42E0" w:rsidRPr="007965CF" w:rsidRDefault="006E42E0" w:rsidP="007965CF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0878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9F58F" w14:textId="77777777" w:rsidR="00380B2C" w:rsidRDefault="00380B2C">
            <w:pPr>
              <w:pStyle w:val="Footer"/>
              <w:jc w:val="right"/>
            </w:pPr>
          </w:p>
          <w:tbl>
            <w:tblPr>
              <w:tblStyle w:val="TableGrid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3827"/>
              <w:gridCol w:w="3549"/>
            </w:tblGrid>
            <w:tr w:rsidR="00380B2C" w:rsidRPr="0043124B" w14:paraId="2546F383" w14:textId="77777777" w:rsidTr="00380B2C">
              <w:tc>
                <w:tcPr>
                  <w:tcW w:w="6941" w:type="dxa"/>
                  <w:vAlign w:val="center"/>
                </w:tcPr>
                <w:p w14:paraId="2F6E4D36" w14:textId="2EC43835" w:rsidR="00380B2C" w:rsidRDefault="00380B2C" w:rsidP="00380B2C">
                  <w:pPr>
                    <w:pStyle w:val="Footer"/>
                  </w:pPr>
                  <w:bookmarkStart w:id="0" w:name="_Hlk34993336"/>
                </w:p>
              </w:tc>
              <w:tc>
                <w:tcPr>
                  <w:tcW w:w="3827" w:type="dxa"/>
                  <w:vAlign w:val="center"/>
                </w:tcPr>
                <w:p w14:paraId="3594D76D" w14:textId="57ADD766" w:rsidR="00380B2C" w:rsidRPr="0043124B" w:rsidRDefault="00380B2C" w:rsidP="00380B2C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Align w:val="center"/>
                </w:tcPr>
                <w:p w14:paraId="2A193D07" w14:textId="3074E707" w:rsidR="00380B2C" w:rsidRPr="0043124B" w:rsidRDefault="00380B2C" w:rsidP="00380B2C">
                  <w:pPr>
                    <w:pStyle w:val="Footer"/>
                    <w:jc w:val="right"/>
                    <w:rPr>
                      <w:sz w:val="20"/>
                      <w:szCs w:val="20"/>
                    </w:rPr>
                  </w:pPr>
                  <w:r w:rsidRPr="00380B2C">
                    <w:rPr>
                      <w:sz w:val="20"/>
                      <w:szCs w:val="20"/>
                    </w:rPr>
                    <w:t>Page 1 of 2</w:t>
                  </w:r>
                </w:p>
              </w:tc>
            </w:tr>
          </w:tbl>
          <w:p w14:paraId="2AC528C6" w14:textId="0FCFD356" w:rsidR="0047556A" w:rsidRPr="00380B2C" w:rsidRDefault="009102DF" w:rsidP="00380B2C">
            <w:pPr>
              <w:pStyle w:val="Footer"/>
              <w:spacing w:before="0"/>
            </w:pPr>
          </w:p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5C90" w14:textId="77777777" w:rsidR="00FE2664" w:rsidRDefault="00FE2664" w:rsidP="00A14278">
      <w:r>
        <w:separator/>
      </w:r>
    </w:p>
  </w:footnote>
  <w:footnote w:type="continuationSeparator" w:id="0">
    <w:p w14:paraId="7228404F" w14:textId="77777777" w:rsidR="00FE2664" w:rsidRDefault="00FE2664" w:rsidP="00A1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AEE2" w14:textId="77777777" w:rsidR="009102DF" w:rsidRDefault="0091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FE33" w14:textId="326E105B" w:rsidR="006E42E0" w:rsidRDefault="006E42E0" w:rsidP="00A14278">
    <w:pPr>
      <w:pStyle w:val="Header"/>
    </w:pPr>
  </w:p>
  <w:p w14:paraId="78CD0BB6" w14:textId="77777777" w:rsidR="006E42E0" w:rsidRDefault="006E42E0" w:rsidP="00A14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33CC" w14:textId="77777777" w:rsidR="009102DF" w:rsidRDefault="00910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62D1"/>
    <w:multiLevelType w:val="hybridMultilevel"/>
    <w:tmpl w:val="176AB186"/>
    <w:lvl w:ilvl="0" w:tplc="C5A28664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5B3"/>
    <w:multiLevelType w:val="hybridMultilevel"/>
    <w:tmpl w:val="5C34A2AC"/>
    <w:lvl w:ilvl="0" w:tplc="4F7C976A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782B"/>
    <w:multiLevelType w:val="hybridMultilevel"/>
    <w:tmpl w:val="922E70B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F45ABB"/>
    <w:multiLevelType w:val="hybridMultilevel"/>
    <w:tmpl w:val="A1DABBAC"/>
    <w:lvl w:ilvl="0" w:tplc="6986C10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00E5"/>
    <w:multiLevelType w:val="hybridMultilevel"/>
    <w:tmpl w:val="24508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F3"/>
    <w:rsid w:val="00077B47"/>
    <w:rsid w:val="00157914"/>
    <w:rsid w:val="00160258"/>
    <w:rsid w:val="001B2D15"/>
    <w:rsid w:val="00261EE7"/>
    <w:rsid w:val="00286D4B"/>
    <w:rsid w:val="003033C7"/>
    <w:rsid w:val="00322575"/>
    <w:rsid w:val="00380B2C"/>
    <w:rsid w:val="003D5B42"/>
    <w:rsid w:val="00402621"/>
    <w:rsid w:val="0043124B"/>
    <w:rsid w:val="0047556A"/>
    <w:rsid w:val="00476E43"/>
    <w:rsid w:val="004E5658"/>
    <w:rsid w:val="004F6ADD"/>
    <w:rsid w:val="0051057F"/>
    <w:rsid w:val="00543E74"/>
    <w:rsid w:val="005A789C"/>
    <w:rsid w:val="00614B33"/>
    <w:rsid w:val="006E42E0"/>
    <w:rsid w:val="007965CF"/>
    <w:rsid w:val="007E59F3"/>
    <w:rsid w:val="007F25ED"/>
    <w:rsid w:val="00823A96"/>
    <w:rsid w:val="008308AB"/>
    <w:rsid w:val="008A033C"/>
    <w:rsid w:val="008A31B4"/>
    <w:rsid w:val="008D5987"/>
    <w:rsid w:val="009102DF"/>
    <w:rsid w:val="009D211E"/>
    <w:rsid w:val="009E04DC"/>
    <w:rsid w:val="00A14278"/>
    <w:rsid w:val="00A229EB"/>
    <w:rsid w:val="00A31306"/>
    <w:rsid w:val="00AD4695"/>
    <w:rsid w:val="00B155D8"/>
    <w:rsid w:val="00B540BC"/>
    <w:rsid w:val="00C302D7"/>
    <w:rsid w:val="00C83759"/>
    <w:rsid w:val="00CC0630"/>
    <w:rsid w:val="00CF2E7D"/>
    <w:rsid w:val="00D16553"/>
    <w:rsid w:val="00DC366E"/>
    <w:rsid w:val="00DD320C"/>
    <w:rsid w:val="00E14B0A"/>
    <w:rsid w:val="00E7103E"/>
    <w:rsid w:val="00E849D4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C84DC"/>
  <w15:chartTrackingRefBased/>
  <w15:docId w15:val="{F81E35BC-DD6C-425B-9349-3EDD323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78"/>
    <w:pPr>
      <w:spacing w:before="60" w:after="60" w:line="240" w:lineRule="auto"/>
      <w:jc w:val="both"/>
    </w:pPr>
    <w:rPr>
      <w:rFonts w:ascii="Century Gothic" w:eastAsia="Calibri" w:hAnsi="Century Gothic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2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2E0"/>
  </w:style>
  <w:style w:type="paragraph" w:styleId="Footer">
    <w:name w:val="footer"/>
    <w:basedOn w:val="Normal"/>
    <w:link w:val="FooterChar"/>
    <w:uiPriority w:val="99"/>
    <w:unhideWhenUsed/>
    <w:rsid w:val="006E42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2E0"/>
  </w:style>
  <w:style w:type="paragraph" w:styleId="Title">
    <w:name w:val="Title"/>
    <w:basedOn w:val="Normal"/>
    <w:next w:val="Normal"/>
    <w:link w:val="TitleChar"/>
    <w:uiPriority w:val="10"/>
    <w:qFormat/>
    <w:rsid w:val="00C302D7"/>
    <w:pPr>
      <w:spacing w:after="120"/>
      <w:jc w:val="center"/>
    </w:pPr>
    <w:rPr>
      <w:b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302D7"/>
    <w:rPr>
      <w:rFonts w:ascii="Century Gothic" w:eastAsia="Calibri" w:hAnsi="Century Gothic" w:cs="Cordia New"/>
      <w:b/>
      <w:sz w:val="32"/>
      <w:szCs w:val="32"/>
      <w:lang w:val="en-AU" w:bidi="ar-SA"/>
    </w:rPr>
  </w:style>
  <w:style w:type="paragraph" w:customStyle="1" w:styleId="BoldLeft">
    <w:name w:val="Bold Left"/>
    <w:basedOn w:val="Normal"/>
    <w:link w:val="BoldLeftChar"/>
    <w:qFormat/>
    <w:rsid w:val="006E42E0"/>
    <w:pPr>
      <w:keepNext/>
      <w:keepLines/>
      <w:spacing w:before="240" w:after="120"/>
      <w:outlineLvl w:val="1"/>
    </w:pPr>
    <w:rPr>
      <w:rFonts w:eastAsia="Times New Roman" w:cs="Angsana New"/>
      <w:b/>
      <w:bCs/>
      <w:lang w:val="en-AU"/>
    </w:rPr>
  </w:style>
  <w:style w:type="paragraph" w:customStyle="1" w:styleId="Bullets">
    <w:name w:val="Bullets"/>
    <w:basedOn w:val="Normal"/>
    <w:link w:val="BulletsChar"/>
    <w:qFormat/>
    <w:rsid w:val="0043124B"/>
    <w:pPr>
      <w:numPr>
        <w:numId w:val="1"/>
      </w:numPr>
      <w:ind w:left="568" w:hanging="284"/>
    </w:pPr>
  </w:style>
  <w:style w:type="character" w:customStyle="1" w:styleId="BoldLeftChar">
    <w:name w:val="Bold Left Char"/>
    <w:basedOn w:val="DefaultParagraphFont"/>
    <w:link w:val="BoldLeft"/>
    <w:rsid w:val="006E42E0"/>
    <w:rPr>
      <w:rFonts w:ascii="Century Gothic" w:eastAsia="Times New Roman" w:hAnsi="Century Gothic" w:cs="Angsana New"/>
      <w:b/>
      <w:bCs/>
      <w:szCs w:val="22"/>
      <w:lang w:val="en-AU" w:bidi="ar-SA"/>
    </w:rPr>
  </w:style>
  <w:style w:type="paragraph" w:customStyle="1" w:styleId="BoldCentre">
    <w:name w:val="Bold Centre"/>
    <w:basedOn w:val="Normal"/>
    <w:link w:val="BoldCentreChar"/>
    <w:qFormat/>
    <w:rsid w:val="006E42E0"/>
    <w:pPr>
      <w:jc w:val="center"/>
    </w:pPr>
    <w:rPr>
      <w:b/>
    </w:rPr>
  </w:style>
  <w:style w:type="character" w:customStyle="1" w:styleId="BulletsChar">
    <w:name w:val="Bullets Char"/>
    <w:basedOn w:val="DefaultParagraphFont"/>
    <w:link w:val="Bullets"/>
    <w:rsid w:val="0043124B"/>
    <w:rPr>
      <w:rFonts w:ascii="Century Gothic" w:eastAsia="Calibri" w:hAnsi="Century Gothic" w:cs="Cordia New"/>
      <w:szCs w:val="22"/>
      <w:lang w:bidi="ar-SA"/>
    </w:rPr>
  </w:style>
  <w:style w:type="paragraph" w:styleId="ListParagraph">
    <w:name w:val="List Paragraph"/>
    <w:basedOn w:val="Normal"/>
    <w:uiPriority w:val="34"/>
    <w:rsid w:val="006E42E0"/>
    <w:pPr>
      <w:ind w:left="720"/>
      <w:contextualSpacing/>
    </w:pPr>
  </w:style>
  <w:style w:type="character" w:customStyle="1" w:styleId="BoldCentreChar">
    <w:name w:val="Bold Centre Char"/>
    <w:basedOn w:val="DefaultParagraphFont"/>
    <w:link w:val="BoldCentre"/>
    <w:rsid w:val="006E42E0"/>
    <w:rPr>
      <w:rFonts w:ascii="Century Gothic" w:eastAsia="Calibri" w:hAnsi="Century Gothic" w:cs="Cordia New"/>
      <w:b/>
      <w:szCs w:val="22"/>
      <w:lang w:bidi="ar-SA"/>
    </w:rPr>
  </w:style>
  <w:style w:type="table" w:styleId="TableGrid">
    <w:name w:val="Table Grid"/>
    <w:basedOn w:val="TableNormal"/>
    <w:uiPriority w:val="39"/>
    <w:rsid w:val="0032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75"/>
    <w:rPr>
      <w:color w:val="605E5C"/>
      <w:shd w:val="clear" w:color="auto" w:fill="E1DFDD"/>
    </w:rPr>
  </w:style>
  <w:style w:type="paragraph" w:customStyle="1" w:styleId="BL">
    <w:name w:val="BL"/>
    <w:basedOn w:val="Normal"/>
    <w:link w:val="BLChar"/>
    <w:qFormat/>
    <w:rsid w:val="00C83759"/>
    <w:rPr>
      <w:b/>
      <w:bCs/>
      <w:lang w:val="en-AU"/>
    </w:rPr>
  </w:style>
  <w:style w:type="character" w:customStyle="1" w:styleId="BLChar">
    <w:name w:val="BL Char"/>
    <w:basedOn w:val="DefaultParagraphFont"/>
    <w:link w:val="BL"/>
    <w:rsid w:val="00C83759"/>
    <w:rPr>
      <w:rFonts w:ascii="Century Gothic" w:eastAsia="Calibri" w:hAnsi="Century Gothic" w:cs="Cordia New"/>
      <w:b/>
      <w:bCs/>
      <w:szCs w:val="22"/>
      <w:lang w:val="en-AU" w:bidi="ar-SA"/>
    </w:rPr>
  </w:style>
  <w:style w:type="paragraph" w:customStyle="1" w:styleId="Numbers">
    <w:name w:val="Numbers"/>
    <w:basedOn w:val="Normal"/>
    <w:link w:val="NumbersChar"/>
    <w:qFormat/>
    <w:rsid w:val="0047556A"/>
    <w:pPr>
      <w:framePr w:hSpace="181" w:wrap="around" w:vAnchor="text" w:hAnchor="text" w:xAlign="center" w:y="1"/>
      <w:numPr>
        <w:numId w:val="5"/>
      </w:numPr>
      <w:tabs>
        <w:tab w:val="left" w:pos="426"/>
        <w:tab w:val="center" w:pos="4820"/>
        <w:tab w:val="right" w:pos="9356"/>
      </w:tabs>
      <w:ind w:left="0" w:firstLine="0"/>
      <w:suppressOverlap/>
      <w:jc w:val="center"/>
    </w:pPr>
    <w:rPr>
      <w:rFonts w:eastAsia="Times New Roman" w:cs="Microsoft Sans Serif"/>
      <w:b/>
      <w:lang w:val="en-AU"/>
    </w:rPr>
  </w:style>
  <w:style w:type="character" w:customStyle="1" w:styleId="NumbersChar">
    <w:name w:val="Numbers Char"/>
    <w:basedOn w:val="DefaultParagraphFont"/>
    <w:link w:val="Numbers"/>
    <w:rsid w:val="0047556A"/>
    <w:rPr>
      <w:rFonts w:ascii="Century Gothic" w:eastAsia="Times New Roman" w:hAnsi="Century Gothic" w:cs="Microsoft Sans Serif"/>
      <w:b/>
      <w:szCs w:val="22"/>
      <w:lang w:val="en-A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96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orksafe.qld.gov.au/construction/health-and-wellbeing-at-work/safe-work-method-state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safetywork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2</cp:revision>
  <cp:lastPrinted>2020-03-12T09:39:00Z</cp:lastPrinted>
  <dcterms:created xsi:type="dcterms:W3CDTF">2020-03-12T02:23:00Z</dcterms:created>
  <dcterms:modified xsi:type="dcterms:W3CDTF">2020-07-06T05:49:00Z</dcterms:modified>
  <cp:version>1</cp:version>
</cp:coreProperties>
</file>