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E6899" w14:textId="16CBBA21" w:rsidR="00233926" w:rsidRPr="00B3528E" w:rsidRDefault="00347DDC" w:rsidP="00530256">
      <w:pPr>
        <w:pStyle w:val="Heading1"/>
      </w:pPr>
      <w:r w:rsidRPr="00347DDC">
        <w:t xml:space="preserve">WORK HEALTH AND SAFETY </w:t>
      </w:r>
      <w:r w:rsidRPr="00530256">
        <w:t>MANAGEMENT</w:t>
      </w:r>
      <w:r w:rsidRPr="00347DDC">
        <w:t xml:space="preserve"> PLAN ASSESSMENT</w:t>
      </w:r>
    </w:p>
    <w:tbl>
      <w:tblPr>
        <w:tblStyle w:val="TableGrid"/>
        <w:tblW w:w="15309" w:type="dxa"/>
        <w:jc w:val="center"/>
        <w:tblLook w:val="04A0" w:firstRow="1" w:lastRow="0" w:firstColumn="1" w:lastColumn="0" w:noHBand="0" w:noVBand="1"/>
      </w:tblPr>
      <w:tblGrid>
        <w:gridCol w:w="1413"/>
        <w:gridCol w:w="4678"/>
        <w:gridCol w:w="1825"/>
        <w:gridCol w:w="4117"/>
        <w:gridCol w:w="1113"/>
        <w:gridCol w:w="2163"/>
      </w:tblGrid>
      <w:tr w:rsidR="005211D1" w:rsidRPr="00E83C7B" w14:paraId="60C77F69" w14:textId="77777777" w:rsidTr="00FB63A6">
        <w:trPr>
          <w:jc w:val="center"/>
        </w:trPr>
        <w:tc>
          <w:tcPr>
            <w:tcW w:w="1413" w:type="dxa"/>
            <w:shd w:val="clear" w:color="auto" w:fill="C5E0B3" w:themeFill="accent6" w:themeFillTint="66"/>
          </w:tcPr>
          <w:p w14:paraId="33AFA826" w14:textId="006B3D3E" w:rsidR="005211D1" w:rsidRPr="00E83C7B" w:rsidRDefault="00FB63A6" w:rsidP="001A0271">
            <w:pPr>
              <w:pStyle w:val="LeftBold"/>
              <w:rPr>
                <w:lang w:eastAsia="en-AU"/>
              </w:rPr>
            </w:pPr>
            <w:r>
              <w:rPr>
                <w:lang w:eastAsia="en-AU"/>
              </w:rPr>
              <w:t>Project:</w:t>
            </w:r>
          </w:p>
        </w:tc>
        <w:tc>
          <w:tcPr>
            <w:tcW w:w="4678" w:type="dxa"/>
          </w:tcPr>
          <w:p w14:paraId="74D2894D" w14:textId="77777777" w:rsidR="005211D1" w:rsidRPr="00E83C7B" w:rsidRDefault="005211D1" w:rsidP="001A0271">
            <w:pPr>
              <w:pStyle w:val="LeftBold"/>
              <w:rPr>
                <w:lang w:eastAsia="en-AU"/>
              </w:rPr>
            </w:pPr>
          </w:p>
        </w:tc>
        <w:tc>
          <w:tcPr>
            <w:tcW w:w="1825" w:type="dxa"/>
            <w:shd w:val="clear" w:color="auto" w:fill="C5E0B3" w:themeFill="accent6" w:themeFillTint="66"/>
          </w:tcPr>
          <w:p w14:paraId="4BEA4476" w14:textId="4151AC07" w:rsidR="005211D1" w:rsidRPr="00E83C7B" w:rsidRDefault="00FB63A6" w:rsidP="001A0271">
            <w:pPr>
              <w:pStyle w:val="LeftBold"/>
              <w:rPr>
                <w:lang w:eastAsia="en-AU"/>
              </w:rPr>
            </w:pPr>
            <w:r>
              <w:rPr>
                <w:lang w:eastAsia="en-AU"/>
              </w:rPr>
              <w:t xml:space="preserve">Assessed </w:t>
            </w:r>
            <w:r w:rsidR="009B267A">
              <w:rPr>
                <w:lang w:eastAsia="en-AU"/>
              </w:rPr>
              <w:t>B</w:t>
            </w:r>
            <w:r w:rsidR="009B267A" w:rsidRPr="00E83C7B">
              <w:rPr>
                <w:lang w:eastAsia="en-AU"/>
              </w:rPr>
              <w:t>y</w:t>
            </w:r>
            <w:r w:rsidR="005211D1" w:rsidRPr="00E83C7B">
              <w:rPr>
                <w:lang w:eastAsia="en-AU"/>
              </w:rPr>
              <w:t>:</w:t>
            </w:r>
          </w:p>
        </w:tc>
        <w:tc>
          <w:tcPr>
            <w:tcW w:w="4117" w:type="dxa"/>
          </w:tcPr>
          <w:p w14:paraId="75513583" w14:textId="77777777" w:rsidR="005211D1" w:rsidRPr="00E83C7B" w:rsidRDefault="005211D1" w:rsidP="001A0271">
            <w:pPr>
              <w:pStyle w:val="LeftBold"/>
              <w:rPr>
                <w:lang w:eastAsia="en-AU"/>
              </w:rPr>
            </w:pPr>
          </w:p>
        </w:tc>
        <w:tc>
          <w:tcPr>
            <w:tcW w:w="1113" w:type="dxa"/>
            <w:shd w:val="clear" w:color="auto" w:fill="C5E0B3" w:themeFill="accent6" w:themeFillTint="66"/>
          </w:tcPr>
          <w:p w14:paraId="477EC9D7" w14:textId="77777777" w:rsidR="005211D1" w:rsidRPr="00E83C7B" w:rsidRDefault="005211D1" w:rsidP="001A0271">
            <w:pPr>
              <w:pStyle w:val="LeftBold"/>
              <w:rPr>
                <w:lang w:eastAsia="en-AU"/>
              </w:rPr>
            </w:pPr>
            <w:r w:rsidRPr="00E83C7B">
              <w:rPr>
                <w:lang w:eastAsia="en-AU"/>
              </w:rPr>
              <w:t>Date:</w:t>
            </w:r>
          </w:p>
        </w:tc>
        <w:tc>
          <w:tcPr>
            <w:tcW w:w="2163" w:type="dxa"/>
          </w:tcPr>
          <w:p w14:paraId="661222A2" w14:textId="77777777" w:rsidR="005211D1" w:rsidRPr="00E83C7B" w:rsidRDefault="005211D1" w:rsidP="001A0271">
            <w:pPr>
              <w:rPr>
                <w:lang w:val="en-GB" w:eastAsia="en-AU"/>
              </w:rPr>
            </w:pPr>
          </w:p>
        </w:tc>
      </w:tr>
    </w:tbl>
    <w:p w14:paraId="4DC100F2" w14:textId="283CCF61" w:rsidR="00347DDC" w:rsidRPr="00347DDC" w:rsidRDefault="00347DDC" w:rsidP="001A0271">
      <w:pPr>
        <w:pStyle w:val="LeftBold"/>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6788"/>
        <w:gridCol w:w="6748"/>
        <w:gridCol w:w="1211"/>
      </w:tblGrid>
      <w:tr w:rsidR="00530256" w:rsidRPr="00347DDC" w14:paraId="55B3B506" w14:textId="77777777" w:rsidTr="003F7EAA">
        <w:trPr>
          <w:jc w:val="center"/>
        </w:trPr>
        <w:tc>
          <w:tcPr>
            <w:tcW w:w="7350" w:type="dxa"/>
            <w:gridSpan w:val="2"/>
            <w:shd w:val="clear" w:color="auto" w:fill="C5E0B3" w:themeFill="accent6" w:themeFillTint="66"/>
          </w:tcPr>
          <w:p w14:paraId="4E097B9B" w14:textId="53030C64" w:rsidR="00530256" w:rsidRPr="00347DDC" w:rsidRDefault="00530256" w:rsidP="00530256">
            <w:pPr>
              <w:pStyle w:val="CentreBold"/>
            </w:pPr>
            <w:r w:rsidRPr="00347DDC">
              <w:t>General and Administrative Requirements</w:t>
            </w:r>
          </w:p>
        </w:tc>
        <w:tc>
          <w:tcPr>
            <w:tcW w:w="6748" w:type="dxa"/>
            <w:shd w:val="clear" w:color="auto" w:fill="C5E0B3" w:themeFill="accent6" w:themeFillTint="66"/>
            <w:vAlign w:val="center"/>
          </w:tcPr>
          <w:p w14:paraId="5CD7CE03" w14:textId="51439391"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5E07361C" w14:textId="77777777" w:rsidR="00530256" w:rsidRPr="00347DDC" w:rsidRDefault="00530256" w:rsidP="001A0271">
            <w:pPr>
              <w:pStyle w:val="CentreBold"/>
            </w:pPr>
            <w:r w:rsidRPr="00347DDC">
              <w:t>Rating</w:t>
            </w:r>
          </w:p>
        </w:tc>
      </w:tr>
      <w:tr w:rsidR="00347DDC" w:rsidRPr="00347DDC" w14:paraId="5740D322" w14:textId="77777777" w:rsidTr="001A0271">
        <w:trPr>
          <w:jc w:val="center"/>
        </w:trPr>
        <w:tc>
          <w:tcPr>
            <w:tcW w:w="562" w:type="dxa"/>
            <w:shd w:val="clear" w:color="auto" w:fill="auto"/>
          </w:tcPr>
          <w:p w14:paraId="6A3493C0" w14:textId="06091B31" w:rsidR="00347DDC" w:rsidRPr="00347DDC" w:rsidRDefault="00347DDC" w:rsidP="001A0271">
            <w:pPr>
              <w:pStyle w:val="Numbers1"/>
            </w:pPr>
          </w:p>
        </w:tc>
        <w:tc>
          <w:tcPr>
            <w:tcW w:w="6788" w:type="dxa"/>
            <w:shd w:val="clear" w:color="auto" w:fill="auto"/>
            <w:vAlign w:val="center"/>
          </w:tcPr>
          <w:p w14:paraId="7E150E27" w14:textId="77777777" w:rsidR="00347DDC" w:rsidRPr="00347DDC" w:rsidRDefault="00347DDC" w:rsidP="001A0271">
            <w:r w:rsidRPr="00347DDC">
              <w:t>A WHS management plan has been prepared for the workplace and has been completed by the principal contractor prior to work on the project commencing.</w:t>
            </w:r>
          </w:p>
          <w:p w14:paraId="08CCF378" w14:textId="77777777" w:rsidR="00347DDC" w:rsidRPr="00347DDC" w:rsidRDefault="00347DDC" w:rsidP="001A0271">
            <w:pPr>
              <w:pStyle w:val="Italics"/>
            </w:pPr>
            <w:r w:rsidRPr="00347DDC">
              <w:t>Work Health and Safety Regulation 2011 s.309</w:t>
            </w:r>
          </w:p>
        </w:tc>
        <w:tc>
          <w:tcPr>
            <w:tcW w:w="6748" w:type="dxa"/>
            <w:shd w:val="clear" w:color="auto" w:fill="auto"/>
            <w:vAlign w:val="center"/>
          </w:tcPr>
          <w:p w14:paraId="39A4FB77" w14:textId="77777777" w:rsidR="00347DDC" w:rsidRPr="00347DDC" w:rsidRDefault="00347DDC" w:rsidP="001A0271"/>
        </w:tc>
        <w:tc>
          <w:tcPr>
            <w:tcW w:w="1211" w:type="dxa"/>
            <w:shd w:val="clear" w:color="auto" w:fill="auto"/>
            <w:vAlign w:val="center"/>
          </w:tcPr>
          <w:p w14:paraId="094FD8E7" w14:textId="77777777" w:rsidR="00347DDC" w:rsidRPr="00347DDC" w:rsidRDefault="00347DDC" w:rsidP="001A0271"/>
        </w:tc>
      </w:tr>
      <w:tr w:rsidR="00347DDC" w:rsidRPr="00347DDC" w14:paraId="0DC20DE1" w14:textId="77777777" w:rsidTr="001A0271">
        <w:trPr>
          <w:trHeight w:val="1212"/>
          <w:jc w:val="center"/>
        </w:trPr>
        <w:tc>
          <w:tcPr>
            <w:tcW w:w="562" w:type="dxa"/>
            <w:shd w:val="clear" w:color="auto" w:fill="auto"/>
          </w:tcPr>
          <w:p w14:paraId="6CF0A88C" w14:textId="2664E871" w:rsidR="00347DDC" w:rsidRPr="00347DDC" w:rsidRDefault="00347DDC" w:rsidP="001A0271">
            <w:pPr>
              <w:pStyle w:val="Numbers1"/>
            </w:pPr>
          </w:p>
        </w:tc>
        <w:tc>
          <w:tcPr>
            <w:tcW w:w="6788" w:type="dxa"/>
            <w:shd w:val="clear" w:color="auto" w:fill="auto"/>
            <w:vAlign w:val="center"/>
          </w:tcPr>
          <w:p w14:paraId="677F03F5" w14:textId="77777777" w:rsidR="00347DDC" w:rsidRPr="00347DDC" w:rsidRDefault="00347DDC" w:rsidP="001A0271">
            <w:r w:rsidRPr="00347DDC">
              <w:t>The plan includes details for the construction project that define the workplace, including the:</w:t>
            </w:r>
          </w:p>
          <w:p w14:paraId="0EC7CD03" w14:textId="1DF024F9" w:rsidR="00347DDC" w:rsidRPr="00347DDC" w:rsidRDefault="00347DDC" w:rsidP="001A0271">
            <w:pPr>
              <w:pStyle w:val="Bullets"/>
            </w:pPr>
            <w:r w:rsidRPr="00347DDC">
              <w:t>Names of the client, the principal contractor, and any major subcontractors.</w:t>
            </w:r>
          </w:p>
          <w:p w14:paraId="22109AFF" w14:textId="20C7219A" w:rsidR="00347DDC" w:rsidRPr="00347DDC" w:rsidRDefault="00347DDC" w:rsidP="001A0271">
            <w:pPr>
              <w:pStyle w:val="Bullets"/>
            </w:pPr>
            <w:r w:rsidRPr="00347DDC">
              <w:t>Project location/s.</w:t>
            </w:r>
          </w:p>
          <w:p w14:paraId="7216F73C" w14:textId="1260CCD1" w:rsidR="00347DDC" w:rsidRPr="00347DDC" w:rsidRDefault="00347DDC" w:rsidP="001A0271">
            <w:pPr>
              <w:pStyle w:val="Bullets"/>
            </w:pPr>
            <w:r w:rsidRPr="00347DDC">
              <w:t>Anticipated start and duration.</w:t>
            </w:r>
          </w:p>
          <w:p w14:paraId="7617A763" w14:textId="711B3065" w:rsidR="00347DDC" w:rsidRPr="00347DDC" w:rsidRDefault="00347DDC" w:rsidP="001A0271">
            <w:pPr>
              <w:pStyle w:val="Bullets"/>
            </w:pPr>
            <w:r w:rsidRPr="00347DDC">
              <w:t>Scope of works.</w:t>
            </w:r>
          </w:p>
          <w:p w14:paraId="047D8511" w14:textId="77777777" w:rsidR="00347DDC" w:rsidRPr="00347DDC" w:rsidRDefault="00347DDC" w:rsidP="001A0271">
            <w:pPr>
              <w:pStyle w:val="Italics"/>
            </w:pPr>
            <w:r w:rsidRPr="00347DDC">
              <w:t>Work Health and Safety Regulation 2011 s.309</w:t>
            </w:r>
          </w:p>
        </w:tc>
        <w:tc>
          <w:tcPr>
            <w:tcW w:w="6748" w:type="dxa"/>
            <w:shd w:val="clear" w:color="auto" w:fill="auto"/>
            <w:vAlign w:val="center"/>
          </w:tcPr>
          <w:p w14:paraId="5E6699A4" w14:textId="77777777" w:rsidR="00347DDC" w:rsidRPr="00347DDC" w:rsidRDefault="00347DDC" w:rsidP="001A0271"/>
        </w:tc>
        <w:tc>
          <w:tcPr>
            <w:tcW w:w="1211" w:type="dxa"/>
            <w:shd w:val="clear" w:color="auto" w:fill="auto"/>
            <w:vAlign w:val="center"/>
          </w:tcPr>
          <w:p w14:paraId="212118D3" w14:textId="77777777" w:rsidR="00347DDC" w:rsidRPr="00347DDC" w:rsidRDefault="00347DDC" w:rsidP="001A0271"/>
        </w:tc>
      </w:tr>
      <w:tr w:rsidR="00347DDC" w:rsidRPr="00347DDC" w14:paraId="45335D31" w14:textId="77777777" w:rsidTr="001A0271">
        <w:trPr>
          <w:jc w:val="center"/>
        </w:trPr>
        <w:tc>
          <w:tcPr>
            <w:tcW w:w="562" w:type="dxa"/>
            <w:shd w:val="clear" w:color="auto" w:fill="auto"/>
          </w:tcPr>
          <w:p w14:paraId="689B1F31" w14:textId="0835EF07" w:rsidR="00347DDC" w:rsidRPr="00347DDC" w:rsidRDefault="00347DDC" w:rsidP="001A0271">
            <w:pPr>
              <w:pStyle w:val="Numbers1"/>
            </w:pPr>
          </w:p>
        </w:tc>
        <w:tc>
          <w:tcPr>
            <w:tcW w:w="6788" w:type="dxa"/>
            <w:shd w:val="clear" w:color="auto" w:fill="auto"/>
            <w:vAlign w:val="center"/>
          </w:tcPr>
          <w:p w14:paraId="22088C52" w14:textId="77777777" w:rsidR="00347DDC" w:rsidRPr="00347DDC" w:rsidRDefault="00347DDC" w:rsidP="001A0271">
            <w:r w:rsidRPr="00347DDC">
              <w:t>For each worker involved in the project whose role includes health and safety responsibilities, the plan includes their name, position, and specific health and safety responsibilities.</w:t>
            </w:r>
          </w:p>
          <w:p w14:paraId="3CFBE062" w14:textId="77777777" w:rsidR="00347DDC" w:rsidRPr="00347DDC" w:rsidRDefault="00347DDC" w:rsidP="001A0271">
            <w:pPr>
              <w:pStyle w:val="Italics"/>
            </w:pPr>
            <w:r w:rsidRPr="00347DDC">
              <w:t>Work Health and Safety Regulation 2011 s.309</w:t>
            </w:r>
          </w:p>
        </w:tc>
        <w:tc>
          <w:tcPr>
            <w:tcW w:w="6748" w:type="dxa"/>
            <w:shd w:val="clear" w:color="auto" w:fill="auto"/>
            <w:vAlign w:val="center"/>
          </w:tcPr>
          <w:p w14:paraId="25DBEB17" w14:textId="77777777" w:rsidR="00347DDC" w:rsidRPr="00347DDC" w:rsidRDefault="00347DDC" w:rsidP="001A0271"/>
        </w:tc>
        <w:tc>
          <w:tcPr>
            <w:tcW w:w="1211" w:type="dxa"/>
            <w:shd w:val="clear" w:color="auto" w:fill="auto"/>
            <w:vAlign w:val="center"/>
          </w:tcPr>
          <w:p w14:paraId="00D6A2E2" w14:textId="77777777" w:rsidR="00347DDC" w:rsidRPr="00347DDC" w:rsidRDefault="00347DDC" w:rsidP="001A0271"/>
        </w:tc>
      </w:tr>
      <w:tr w:rsidR="00347DDC" w:rsidRPr="00347DDC" w14:paraId="2FB56380" w14:textId="77777777" w:rsidTr="001A0271">
        <w:trPr>
          <w:jc w:val="center"/>
        </w:trPr>
        <w:tc>
          <w:tcPr>
            <w:tcW w:w="562" w:type="dxa"/>
            <w:shd w:val="clear" w:color="auto" w:fill="auto"/>
          </w:tcPr>
          <w:p w14:paraId="5E8AF745" w14:textId="181F86F5" w:rsidR="00347DDC" w:rsidRPr="00347DDC" w:rsidRDefault="00347DDC" w:rsidP="001A0271">
            <w:pPr>
              <w:pStyle w:val="Numbers1"/>
            </w:pPr>
          </w:p>
        </w:tc>
        <w:tc>
          <w:tcPr>
            <w:tcW w:w="6788" w:type="dxa"/>
            <w:shd w:val="clear" w:color="auto" w:fill="auto"/>
            <w:vAlign w:val="center"/>
          </w:tcPr>
          <w:p w14:paraId="143CE889" w14:textId="77777777" w:rsidR="00347DDC" w:rsidRPr="00347DDC" w:rsidRDefault="00347DDC" w:rsidP="001A0271">
            <w:r w:rsidRPr="00347DDC">
              <w:t>The plan describes a process for reviewing and, if necessary, updating the plan to ensure it remains up to date.</w:t>
            </w:r>
          </w:p>
          <w:p w14:paraId="7FB19AC5" w14:textId="77777777" w:rsidR="00347DDC" w:rsidRPr="00347DDC" w:rsidRDefault="00347DDC" w:rsidP="001A0271">
            <w:pPr>
              <w:pStyle w:val="Italics"/>
            </w:pPr>
            <w:r w:rsidRPr="00347DDC">
              <w:t>Work Health and Safety Regulation 2011 s.311</w:t>
            </w:r>
          </w:p>
        </w:tc>
        <w:tc>
          <w:tcPr>
            <w:tcW w:w="6748" w:type="dxa"/>
            <w:shd w:val="clear" w:color="auto" w:fill="auto"/>
            <w:vAlign w:val="center"/>
          </w:tcPr>
          <w:p w14:paraId="5B8B70F3" w14:textId="77777777" w:rsidR="00347DDC" w:rsidRPr="00347DDC" w:rsidRDefault="00347DDC" w:rsidP="001A0271"/>
        </w:tc>
        <w:tc>
          <w:tcPr>
            <w:tcW w:w="1211" w:type="dxa"/>
            <w:shd w:val="clear" w:color="auto" w:fill="auto"/>
            <w:vAlign w:val="center"/>
          </w:tcPr>
          <w:p w14:paraId="0F78FE03" w14:textId="77777777" w:rsidR="00347DDC" w:rsidRPr="00347DDC" w:rsidRDefault="00347DDC" w:rsidP="001A0271"/>
        </w:tc>
      </w:tr>
      <w:tr w:rsidR="00530256" w:rsidRPr="00347DDC" w14:paraId="60B1BBAC" w14:textId="77777777" w:rsidTr="00232BC3">
        <w:trPr>
          <w:jc w:val="center"/>
        </w:trPr>
        <w:tc>
          <w:tcPr>
            <w:tcW w:w="7350" w:type="dxa"/>
            <w:gridSpan w:val="2"/>
            <w:shd w:val="clear" w:color="auto" w:fill="C5E0B3" w:themeFill="accent6" w:themeFillTint="66"/>
          </w:tcPr>
          <w:p w14:paraId="3C1BF4F4" w14:textId="3C9691C7" w:rsidR="00530256" w:rsidRPr="00347DDC" w:rsidRDefault="00530256" w:rsidP="00530256">
            <w:pPr>
              <w:pStyle w:val="CentreBold"/>
            </w:pPr>
            <w:r w:rsidRPr="00347DDC">
              <w:t>Consultation, Cooperation, and Coordination</w:t>
            </w:r>
          </w:p>
        </w:tc>
        <w:tc>
          <w:tcPr>
            <w:tcW w:w="6748" w:type="dxa"/>
            <w:shd w:val="clear" w:color="auto" w:fill="C5E0B3" w:themeFill="accent6" w:themeFillTint="66"/>
            <w:vAlign w:val="center"/>
          </w:tcPr>
          <w:p w14:paraId="1790FBD3" w14:textId="491F0277"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3019968F" w14:textId="502452E2" w:rsidR="00530256" w:rsidRPr="00347DDC" w:rsidRDefault="00530256" w:rsidP="001A0271">
            <w:pPr>
              <w:pStyle w:val="CentreBold"/>
            </w:pPr>
            <w:r w:rsidRPr="00347DDC">
              <w:t>Rating</w:t>
            </w:r>
          </w:p>
        </w:tc>
      </w:tr>
      <w:tr w:rsidR="00347DDC" w:rsidRPr="00347DDC" w14:paraId="7A8F20A4" w14:textId="77777777" w:rsidTr="001A0271">
        <w:trPr>
          <w:jc w:val="center"/>
        </w:trPr>
        <w:tc>
          <w:tcPr>
            <w:tcW w:w="562" w:type="dxa"/>
            <w:shd w:val="clear" w:color="auto" w:fill="auto"/>
          </w:tcPr>
          <w:p w14:paraId="1D799984" w14:textId="77777777" w:rsidR="00347DDC" w:rsidRPr="00347DDC" w:rsidRDefault="00347DDC" w:rsidP="001A0271">
            <w:pPr>
              <w:pStyle w:val="Numbers1"/>
            </w:pPr>
          </w:p>
        </w:tc>
        <w:tc>
          <w:tcPr>
            <w:tcW w:w="6788" w:type="dxa"/>
            <w:shd w:val="clear" w:color="auto" w:fill="auto"/>
            <w:vAlign w:val="center"/>
          </w:tcPr>
          <w:p w14:paraId="0183E2C7" w14:textId="77777777" w:rsidR="00347DDC" w:rsidRPr="00347DDC" w:rsidRDefault="00347DDC" w:rsidP="001A0271">
            <w:r w:rsidRPr="00347DDC">
              <w:t>The plan outlines how the contractor will consult, cooperate and coordinate with other duty holders on site.</w:t>
            </w:r>
          </w:p>
          <w:p w14:paraId="3B9FAF21" w14:textId="77777777" w:rsidR="00347DDC" w:rsidRPr="00347DDC" w:rsidRDefault="00347DDC" w:rsidP="001A0271">
            <w:pPr>
              <w:pStyle w:val="Italics"/>
            </w:pPr>
            <w:r w:rsidRPr="00347DDC">
              <w:t>Work Health and Safety Act 2011 s.46</w:t>
            </w:r>
          </w:p>
          <w:p w14:paraId="5D03233C" w14:textId="780E5FB9" w:rsidR="00347DDC" w:rsidRPr="00347DDC" w:rsidRDefault="00347DDC" w:rsidP="001A0271">
            <w:pPr>
              <w:pStyle w:val="Italics"/>
            </w:pPr>
            <w:r w:rsidRPr="00347DDC">
              <w:t>Work Health and Safety Regulation 2011 s.309</w:t>
            </w:r>
          </w:p>
        </w:tc>
        <w:tc>
          <w:tcPr>
            <w:tcW w:w="6748" w:type="dxa"/>
            <w:shd w:val="clear" w:color="auto" w:fill="auto"/>
            <w:vAlign w:val="center"/>
          </w:tcPr>
          <w:p w14:paraId="5C6B9D2C" w14:textId="77777777" w:rsidR="00347DDC" w:rsidRPr="00347DDC" w:rsidRDefault="00347DDC" w:rsidP="001A0271"/>
        </w:tc>
        <w:tc>
          <w:tcPr>
            <w:tcW w:w="1211" w:type="dxa"/>
            <w:shd w:val="clear" w:color="auto" w:fill="auto"/>
            <w:vAlign w:val="center"/>
          </w:tcPr>
          <w:p w14:paraId="27797BCD" w14:textId="77777777" w:rsidR="00347DDC" w:rsidRPr="00347DDC" w:rsidRDefault="00347DDC" w:rsidP="001A0271"/>
        </w:tc>
      </w:tr>
      <w:tr w:rsidR="00347DDC" w:rsidRPr="00347DDC" w14:paraId="74C0D943" w14:textId="77777777" w:rsidTr="001A0271">
        <w:trPr>
          <w:jc w:val="center"/>
        </w:trPr>
        <w:tc>
          <w:tcPr>
            <w:tcW w:w="562" w:type="dxa"/>
            <w:shd w:val="clear" w:color="auto" w:fill="auto"/>
          </w:tcPr>
          <w:p w14:paraId="5FE4241E" w14:textId="77777777" w:rsidR="00347DDC" w:rsidRPr="00347DDC" w:rsidRDefault="00347DDC" w:rsidP="001A0271">
            <w:pPr>
              <w:pStyle w:val="Numbers1"/>
            </w:pPr>
          </w:p>
        </w:tc>
        <w:tc>
          <w:tcPr>
            <w:tcW w:w="6788" w:type="dxa"/>
            <w:shd w:val="clear" w:color="auto" w:fill="auto"/>
            <w:vAlign w:val="center"/>
          </w:tcPr>
          <w:p w14:paraId="5A7B4699" w14:textId="77777777" w:rsidR="00347DDC" w:rsidRPr="00347DDC" w:rsidRDefault="00347DDC" w:rsidP="001A0271">
            <w:r w:rsidRPr="00347DDC">
              <w:t>The plan describes how consultation will be carried out with workers.</w:t>
            </w:r>
          </w:p>
          <w:p w14:paraId="4650484E" w14:textId="77777777" w:rsidR="00347DDC" w:rsidRPr="00347DDC" w:rsidRDefault="00347DDC" w:rsidP="001A0271">
            <w:pPr>
              <w:pStyle w:val="Italics"/>
            </w:pPr>
            <w:r w:rsidRPr="00347DDC">
              <w:t>Work Health and Safety Act 2011 s.47</w:t>
            </w:r>
          </w:p>
          <w:p w14:paraId="4E4A8C82" w14:textId="10F2A152" w:rsidR="00347DDC" w:rsidRPr="00347DDC" w:rsidRDefault="00347DDC" w:rsidP="001A0271">
            <w:pPr>
              <w:pStyle w:val="Italics"/>
            </w:pPr>
            <w:r w:rsidRPr="00347DDC">
              <w:t>Work Health and Safety Regulation 2011 s.309</w:t>
            </w:r>
          </w:p>
        </w:tc>
        <w:tc>
          <w:tcPr>
            <w:tcW w:w="6748" w:type="dxa"/>
            <w:shd w:val="clear" w:color="auto" w:fill="auto"/>
            <w:vAlign w:val="center"/>
          </w:tcPr>
          <w:p w14:paraId="1CFD2980" w14:textId="77777777" w:rsidR="00347DDC" w:rsidRPr="00347DDC" w:rsidRDefault="00347DDC" w:rsidP="001A0271"/>
        </w:tc>
        <w:tc>
          <w:tcPr>
            <w:tcW w:w="1211" w:type="dxa"/>
            <w:shd w:val="clear" w:color="auto" w:fill="auto"/>
            <w:vAlign w:val="center"/>
          </w:tcPr>
          <w:p w14:paraId="372DD7E9" w14:textId="77777777" w:rsidR="00347DDC" w:rsidRPr="00347DDC" w:rsidRDefault="00347DDC" w:rsidP="001A0271"/>
        </w:tc>
      </w:tr>
      <w:tr w:rsidR="00347DDC" w:rsidRPr="00347DDC" w14:paraId="047689C6" w14:textId="77777777" w:rsidTr="001A0271">
        <w:trPr>
          <w:jc w:val="center"/>
        </w:trPr>
        <w:tc>
          <w:tcPr>
            <w:tcW w:w="562" w:type="dxa"/>
            <w:shd w:val="clear" w:color="auto" w:fill="auto"/>
          </w:tcPr>
          <w:p w14:paraId="255BD474" w14:textId="77777777" w:rsidR="00347DDC" w:rsidRPr="00347DDC" w:rsidRDefault="00347DDC" w:rsidP="001A0271">
            <w:pPr>
              <w:pStyle w:val="Numbers1"/>
            </w:pPr>
          </w:p>
        </w:tc>
        <w:tc>
          <w:tcPr>
            <w:tcW w:w="6788" w:type="dxa"/>
            <w:shd w:val="clear" w:color="auto" w:fill="auto"/>
            <w:vAlign w:val="center"/>
          </w:tcPr>
          <w:p w14:paraId="4723771E" w14:textId="77777777" w:rsidR="00347DDC" w:rsidRPr="00347DDC" w:rsidRDefault="00347DDC" w:rsidP="001A0271">
            <w:r w:rsidRPr="00347DDC">
              <w:t>Consultation carried out under the plan includes:</w:t>
            </w:r>
          </w:p>
          <w:p w14:paraId="369D99CF" w14:textId="116377B7" w:rsidR="00347DDC" w:rsidRPr="00347DDC" w:rsidRDefault="00CA0238" w:rsidP="001A0271">
            <w:pPr>
              <w:pStyle w:val="Bullets"/>
            </w:pPr>
            <w:r w:rsidRPr="00347DDC">
              <w:t>S</w:t>
            </w:r>
            <w:r w:rsidR="00347DDC" w:rsidRPr="00347DDC">
              <w:t>haring of relevant information</w:t>
            </w:r>
          </w:p>
          <w:p w14:paraId="572260DB" w14:textId="4DC7E9DD" w:rsidR="00347DDC" w:rsidRPr="00347DDC" w:rsidRDefault="00CA0238" w:rsidP="001A0271">
            <w:pPr>
              <w:pStyle w:val="Bullets"/>
            </w:pPr>
            <w:r w:rsidRPr="00347DDC">
              <w:t>R</w:t>
            </w:r>
            <w:r w:rsidR="00347DDC" w:rsidRPr="00347DDC">
              <w:t>easonable opportunity for workers to share their views and raise issues</w:t>
            </w:r>
          </w:p>
          <w:p w14:paraId="5CEA9669" w14:textId="4DB224BF" w:rsidR="00347DDC" w:rsidRPr="00347DDC" w:rsidRDefault="00CA0238" w:rsidP="001A0271">
            <w:pPr>
              <w:pStyle w:val="Bullets"/>
            </w:pPr>
            <w:r w:rsidRPr="00347DDC">
              <w:t>R</w:t>
            </w:r>
            <w:r w:rsidR="00347DDC" w:rsidRPr="00347DDC">
              <w:t xml:space="preserve">easonable opportunity for workers to contribute to the </w:t>
            </w:r>
            <w:proofErr w:type="gramStart"/>
            <w:r w:rsidR="00347DDC" w:rsidRPr="00347DDC">
              <w:t>decision making</w:t>
            </w:r>
            <w:proofErr w:type="gramEnd"/>
            <w:r w:rsidR="00347DDC" w:rsidRPr="00347DDC">
              <w:t xml:space="preserve"> process</w:t>
            </w:r>
          </w:p>
          <w:p w14:paraId="2E9926B8" w14:textId="00D40FAA" w:rsidR="00347DDC" w:rsidRPr="00347DDC" w:rsidRDefault="00CA0238" w:rsidP="001A0271">
            <w:pPr>
              <w:pStyle w:val="Bullets"/>
            </w:pPr>
            <w:r w:rsidRPr="00347DDC">
              <w:t>A</w:t>
            </w:r>
            <w:r w:rsidR="00347DDC" w:rsidRPr="00347DDC">
              <w:t xml:space="preserve"> process for taking workers’ views into account</w:t>
            </w:r>
          </w:p>
          <w:p w14:paraId="446F1BE3" w14:textId="06830E83" w:rsidR="00347DDC" w:rsidRPr="00347DDC" w:rsidRDefault="00CA0238" w:rsidP="001A0271">
            <w:pPr>
              <w:pStyle w:val="Bullets"/>
            </w:pPr>
            <w:r w:rsidRPr="00347DDC">
              <w:t>A</w:t>
            </w:r>
            <w:r w:rsidR="00347DDC" w:rsidRPr="00347DDC">
              <w:t xml:space="preserve"> process for notifying workers of outcomes.</w:t>
            </w:r>
          </w:p>
          <w:p w14:paraId="4EF23C62" w14:textId="758DB265" w:rsidR="00347DDC" w:rsidRPr="00347DDC" w:rsidRDefault="00347DDC" w:rsidP="001A0271">
            <w:pPr>
              <w:pStyle w:val="Italics"/>
            </w:pPr>
            <w:r w:rsidRPr="00347DDC">
              <w:t>Work Health and Safety Act 2011 s.48</w:t>
            </w:r>
          </w:p>
        </w:tc>
        <w:tc>
          <w:tcPr>
            <w:tcW w:w="6748" w:type="dxa"/>
            <w:shd w:val="clear" w:color="auto" w:fill="auto"/>
            <w:vAlign w:val="center"/>
          </w:tcPr>
          <w:p w14:paraId="3E035810" w14:textId="77777777" w:rsidR="00347DDC" w:rsidRPr="00347DDC" w:rsidRDefault="00347DDC" w:rsidP="001A0271"/>
        </w:tc>
        <w:tc>
          <w:tcPr>
            <w:tcW w:w="1211" w:type="dxa"/>
            <w:shd w:val="clear" w:color="auto" w:fill="auto"/>
            <w:vAlign w:val="center"/>
          </w:tcPr>
          <w:p w14:paraId="21563D33" w14:textId="77777777" w:rsidR="00347DDC" w:rsidRPr="00347DDC" w:rsidRDefault="00347DDC" w:rsidP="001A0271"/>
        </w:tc>
      </w:tr>
      <w:tr w:rsidR="00347DDC" w:rsidRPr="00347DDC" w14:paraId="478B1135" w14:textId="77777777" w:rsidTr="001A0271">
        <w:trPr>
          <w:jc w:val="center"/>
        </w:trPr>
        <w:tc>
          <w:tcPr>
            <w:tcW w:w="562" w:type="dxa"/>
            <w:shd w:val="clear" w:color="auto" w:fill="auto"/>
          </w:tcPr>
          <w:p w14:paraId="2F1E3A8E" w14:textId="77777777" w:rsidR="00347DDC" w:rsidRPr="00347DDC" w:rsidRDefault="00347DDC" w:rsidP="001A0271">
            <w:pPr>
              <w:pStyle w:val="Numbers1"/>
            </w:pPr>
          </w:p>
        </w:tc>
        <w:tc>
          <w:tcPr>
            <w:tcW w:w="6788" w:type="dxa"/>
            <w:shd w:val="clear" w:color="auto" w:fill="auto"/>
            <w:vAlign w:val="center"/>
          </w:tcPr>
          <w:p w14:paraId="5801D236" w14:textId="77777777" w:rsidR="00347DDC" w:rsidRPr="00347DDC" w:rsidRDefault="00347DDC" w:rsidP="001A0271">
            <w:r w:rsidRPr="00347DDC">
              <w:t>The plan outlines when consultative processes will be carried out.</w:t>
            </w:r>
          </w:p>
          <w:p w14:paraId="35B91A7A" w14:textId="58EA55D4" w:rsidR="00347DDC" w:rsidRPr="00347DDC" w:rsidRDefault="00347DDC" w:rsidP="001A0271">
            <w:pPr>
              <w:pStyle w:val="Italics"/>
            </w:pPr>
            <w:r w:rsidRPr="00347DDC">
              <w:t>Work Health and Safety Act 2011 s.49</w:t>
            </w:r>
          </w:p>
        </w:tc>
        <w:tc>
          <w:tcPr>
            <w:tcW w:w="6748" w:type="dxa"/>
            <w:shd w:val="clear" w:color="auto" w:fill="auto"/>
            <w:vAlign w:val="center"/>
          </w:tcPr>
          <w:p w14:paraId="19397956" w14:textId="77777777" w:rsidR="00347DDC" w:rsidRPr="00347DDC" w:rsidRDefault="00347DDC" w:rsidP="001A0271"/>
        </w:tc>
        <w:tc>
          <w:tcPr>
            <w:tcW w:w="1211" w:type="dxa"/>
            <w:shd w:val="clear" w:color="auto" w:fill="auto"/>
            <w:vAlign w:val="center"/>
          </w:tcPr>
          <w:p w14:paraId="4CF0A8DD" w14:textId="77777777" w:rsidR="00347DDC" w:rsidRPr="00347DDC" w:rsidRDefault="00347DDC" w:rsidP="001A0271"/>
        </w:tc>
      </w:tr>
      <w:tr w:rsidR="00347DDC" w:rsidRPr="00347DDC" w14:paraId="5DF6294C" w14:textId="77777777" w:rsidTr="001A0271">
        <w:trPr>
          <w:jc w:val="center"/>
        </w:trPr>
        <w:tc>
          <w:tcPr>
            <w:tcW w:w="562" w:type="dxa"/>
            <w:shd w:val="clear" w:color="auto" w:fill="auto"/>
          </w:tcPr>
          <w:p w14:paraId="3D1FFFD0" w14:textId="77777777" w:rsidR="00347DDC" w:rsidRPr="00347DDC" w:rsidRDefault="00347DDC" w:rsidP="001A0271">
            <w:pPr>
              <w:pStyle w:val="Numbers1"/>
            </w:pPr>
          </w:p>
        </w:tc>
        <w:tc>
          <w:tcPr>
            <w:tcW w:w="6788" w:type="dxa"/>
            <w:shd w:val="clear" w:color="auto" w:fill="auto"/>
            <w:vAlign w:val="center"/>
          </w:tcPr>
          <w:p w14:paraId="30EB9BA7" w14:textId="77777777" w:rsidR="00347DDC" w:rsidRPr="00347DDC" w:rsidRDefault="00347DDC" w:rsidP="001A0271">
            <w:r w:rsidRPr="00347DDC">
              <w:t>The plan includes procedures for the election of health and safety representatives (HSRs).</w:t>
            </w:r>
          </w:p>
          <w:p w14:paraId="0FA59513" w14:textId="59BF3640" w:rsidR="00347DDC" w:rsidRPr="00347DDC" w:rsidRDefault="00347DDC" w:rsidP="001A0271">
            <w:pPr>
              <w:pStyle w:val="Italics"/>
            </w:pPr>
            <w:r w:rsidRPr="00347DDC">
              <w:t>Work Health and Safety Act 2011 s.50</w:t>
            </w:r>
          </w:p>
        </w:tc>
        <w:tc>
          <w:tcPr>
            <w:tcW w:w="6748" w:type="dxa"/>
            <w:shd w:val="clear" w:color="auto" w:fill="auto"/>
            <w:vAlign w:val="center"/>
          </w:tcPr>
          <w:p w14:paraId="5E54AA74" w14:textId="77777777" w:rsidR="00347DDC" w:rsidRPr="00347DDC" w:rsidRDefault="00347DDC" w:rsidP="001A0271"/>
        </w:tc>
        <w:tc>
          <w:tcPr>
            <w:tcW w:w="1211" w:type="dxa"/>
            <w:shd w:val="clear" w:color="auto" w:fill="auto"/>
            <w:vAlign w:val="center"/>
          </w:tcPr>
          <w:p w14:paraId="711C18F3" w14:textId="77777777" w:rsidR="00347DDC" w:rsidRPr="00347DDC" w:rsidRDefault="00347DDC" w:rsidP="001A0271"/>
        </w:tc>
      </w:tr>
      <w:tr w:rsidR="00347DDC" w:rsidRPr="00347DDC" w14:paraId="0FC1AC1A" w14:textId="77777777" w:rsidTr="001A0271">
        <w:trPr>
          <w:jc w:val="center"/>
        </w:trPr>
        <w:tc>
          <w:tcPr>
            <w:tcW w:w="562" w:type="dxa"/>
            <w:shd w:val="clear" w:color="auto" w:fill="auto"/>
          </w:tcPr>
          <w:p w14:paraId="479B2EBD" w14:textId="77777777" w:rsidR="00347DDC" w:rsidRPr="00347DDC" w:rsidRDefault="00347DDC" w:rsidP="001A0271">
            <w:pPr>
              <w:pStyle w:val="Numbers1"/>
            </w:pPr>
          </w:p>
        </w:tc>
        <w:tc>
          <w:tcPr>
            <w:tcW w:w="6788" w:type="dxa"/>
            <w:shd w:val="clear" w:color="auto" w:fill="auto"/>
            <w:vAlign w:val="center"/>
          </w:tcPr>
          <w:p w14:paraId="17911443" w14:textId="77777777" w:rsidR="00347DDC" w:rsidRPr="00347DDC" w:rsidRDefault="00347DDC" w:rsidP="001A0271">
            <w:r w:rsidRPr="00347DDC">
              <w:t>The plan includes procedures for the formation of work groups.</w:t>
            </w:r>
          </w:p>
          <w:p w14:paraId="275CD23E" w14:textId="33C30E1B" w:rsidR="00347DDC" w:rsidRPr="00347DDC" w:rsidRDefault="00347DDC" w:rsidP="001A0271">
            <w:pPr>
              <w:pStyle w:val="Italics"/>
            </w:pPr>
            <w:r w:rsidRPr="00347DDC">
              <w:t>Work Health and Safety Act 2011 s.51</w:t>
            </w:r>
          </w:p>
        </w:tc>
        <w:tc>
          <w:tcPr>
            <w:tcW w:w="6748" w:type="dxa"/>
            <w:shd w:val="clear" w:color="auto" w:fill="auto"/>
            <w:vAlign w:val="center"/>
          </w:tcPr>
          <w:p w14:paraId="2EFA563D" w14:textId="77777777" w:rsidR="00347DDC" w:rsidRPr="00347DDC" w:rsidRDefault="00347DDC" w:rsidP="001A0271"/>
        </w:tc>
        <w:tc>
          <w:tcPr>
            <w:tcW w:w="1211" w:type="dxa"/>
            <w:shd w:val="clear" w:color="auto" w:fill="auto"/>
            <w:vAlign w:val="center"/>
          </w:tcPr>
          <w:p w14:paraId="54CB2119" w14:textId="77777777" w:rsidR="00347DDC" w:rsidRPr="00347DDC" w:rsidRDefault="00347DDC" w:rsidP="001A0271"/>
        </w:tc>
      </w:tr>
      <w:tr w:rsidR="00347DDC" w:rsidRPr="00347DDC" w14:paraId="53CEA51E" w14:textId="77777777" w:rsidTr="001A0271">
        <w:trPr>
          <w:jc w:val="center"/>
        </w:trPr>
        <w:tc>
          <w:tcPr>
            <w:tcW w:w="562" w:type="dxa"/>
            <w:shd w:val="clear" w:color="auto" w:fill="auto"/>
          </w:tcPr>
          <w:p w14:paraId="19CBD2A9" w14:textId="77777777" w:rsidR="00347DDC" w:rsidRPr="00347DDC" w:rsidRDefault="00347DDC" w:rsidP="001A0271">
            <w:pPr>
              <w:pStyle w:val="Numbers1"/>
            </w:pPr>
          </w:p>
        </w:tc>
        <w:tc>
          <w:tcPr>
            <w:tcW w:w="6788" w:type="dxa"/>
            <w:shd w:val="clear" w:color="auto" w:fill="auto"/>
            <w:vAlign w:val="center"/>
          </w:tcPr>
          <w:p w14:paraId="5D00EB63" w14:textId="77777777" w:rsidR="00347DDC" w:rsidRPr="00347DDC" w:rsidRDefault="00347DDC" w:rsidP="001A0271">
            <w:r w:rsidRPr="00347DDC">
              <w:t>The plan outlines how HSRs will be included in consultation activities.</w:t>
            </w:r>
          </w:p>
          <w:p w14:paraId="3B5D4FD2" w14:textId="07531D0B" w:rsidR="00347DDC" w:rsidRPr="00347DDC" w:rsidRDefault="00347DDC" w:rsidP="001A0271">
            <w:pPr>
              <w:pStyle w:val="Italics"/>
            </w:pPr>
            <w:r w:rsidRPr="00347DDC">
              <w:t>Work Health and Safety Act 2011 s.48</w:t>
            </w:r>
          </w:p>
        </w:tc>
        <w:tc>
          <w:tcPr>
            <w:tcW w:w="6748" w:type="dxa"/>
            <w:shd w:val="clear" w:color="auto" w:fill="auto"/>
            <w:vAlign w:val="center"/>
          </w:tcPr>
          <w:p w14:paraId="05CC0E7F" w14:textId="77777777" w:rsidR="00347DDC" w:rsidRPr="00347DDC" w:rsidRDefault="00347DDC" w:rsidP="001A0271"/>
        </w:tc>
        <w:tc>
          <w:tcPr>
            <w:tcW w:w="1211" w:type="dxa"/>
            <w:shd w:val="clear" w:color="auto" w:fill="auto"/>
            <w:vAlign w:val="center"/>
          </w:tcPr>
          <w:p w14:paraId="0054E480" w14:textId="77777777" w:rsidR="00347DDC" w:rsidRPr="00347DDC" w:rsidRDefault="00347DDC" w:rsidP="001A0271"/>
        </w:tc>
      </w:tr>
      <w:tr w:rsidR="00530256" w:rsidRPr="00347DDC" w14:paraId="42A83E4E" w14:textId="77777777" w:rsidTr="004F0B25">
        <w:trPr>
          <w:jc w:val="center"/>
        </w:trPr>
        <w:tc>
          <w:tcPr>
            <w:tcW w:w="7350" w:type="dxa"/>
            <w:gridSpan w:val="2"/>
            <w:shd w:val="clear" w:color="auto" w:fill="C5E0B3" w:themeFill="accent6" w:themeFillTint="66"/>
          </w:tcPr>
          <w:p w14:paraId="7B1DFD26" w14:textId="33836733" w:rsidR="00530256" w:rsidRPr="00347DDC" w:rsidRDefault="00530256" w:rsidP="00530256">
            <w:pPr>
              <w:pStyle w:val="CentreBold"/>
            </w:pPr>
            <w:r w:rsidRPr="00CA0238">
              <w:t>Managing Work Health and Safety Incidents</w:t>
            </w:r>
          </w:p>
        </w:tc>
        <w:tc>
          <w:tcPr>
            <w:tcW w:w="6748" w:type="dxa"/>
            <w:shd w:val="clear" w:color="auto" w:fill="C5E0B3" w:themeFill="accent6" w:themeFillTint="66"/>
            <w:vAlign w:val="center"/>
          </w:tcPr>
          <w:p w14:paraId="48858308" w14:textId="42B40D50"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450096DC" w14:textId="4EE15F80" w:rsidR="00530256" w:rsidRPr="00347DDC" w:rsidRDefault="00530256" w:rsidP="001A0271">
            <w:pPr>
              <w:pStyle w:val="CentreBold"/>
            </w:pPr>
            <w:r w:rsidRPr="00347DDC">
              <w:t>Rating</w:t>
            </w:r>
          </w:p>
        </w:tc>
      </w:tr>
      <w:tr w:rsidR="00CA0238" w:rsidRPr="00347DDC" w14:paraId="02381B56" w14:textId="77777777" w:rsidTr="001A0271">
        <w:trPr>
          <w:jc w:val="center"/>
        </w:trPr>
        <w:tc>
          <w:tcPr>
            <w:tcW w:w="562" w:type="dxa"/>
            <w:shd w:val="clear" w:color="auto" w:fill="auto"/>
          </w:tcPr>
          <w:p w14:paraId="4B6AFBA5" w14:textId="77777777" w:rsidR="00CA0238" w:rsidRPr="00347DDC" w:rsidRDefault="00CA0238" w:rsidP="001A0271">
            <w:pPr>
              <w:pStyle w:val="Numbers1"/>
            </w:pPr>
          </w:p>
        </w:tc>
        <w:tc>
          <w:tcPr>
            <w:tcW w:w="6788" w:type="dxa"/>
            <w:shd w:val="clear" w:color="auto" w:fill="auto"/>
            <w:vAlign w:val="center"/>
          </w:tcPr>
          <w:p w14:paraId="183A054B" w14:textId="77777777" w:rsidR="00CA0238" w:rsidRPr="00347DDC" w:rsidRDefault="00CA0238" w:rsidP="001A0271">
            <w:r w:rsidRPr="00347DDC">
              <w:t>The plan describes how a copy of the plan will be kept for the duration of the construction project or, in the event of a notifiable incident, for a period of at least two years.</w:t>
            </w:r>
          </w:p>
          <w:p w14:paraId="6244C374" w14:textId="04E9BA88" w:rsidR="00CA0238" w:rsidRPr="00347DDC" w:rsidRDefault="00CA0238" w:rsidP="001A0271">
            <w:pPr>
              <w:pStyle w:val="Italics"/>
            </w:pPr>
            <w:r w:rsidRPr="00347DDC">
              <w:t>Work Health and Safety Regulation 2011 s.313</w:t>
            </w:r>
          </w:p>
        </w:tc>
        <w:tc>
          <w:tcPr>
            <w:tcW w:w="6748" w:type="dxa"/>
            <w:shd w:val="clear" w:color="auto" w:fill="auto"/>
            <w:vAlign w:val="center"/>
          </w:tcPr>
          <w:p w14:paraId="030B232B" w14:textId="77777777" w:rsidR="00CA0238" w:rsidRPr="00347DDC" w:rsidRDefault="00CA0238" w:rsidP="001A0271"/>
        </w:tc>
        <w:tc>
          <w:tcPr>
            <w:tcW w:w="1211" w:type="dxa"/>
            <w:shd w:val="clear" w:color="auto" w:fill="auto"/>
            <w:vAlign w:val="center"/>
          </w:tcPr>
          <w:p w14:paraId="5D50DCEB" w14:textId="77777777" w:rsidR="00CA0238" w:rsidRPr="00347DDC" w:rsidRDefault="00CA0238" w:rsidP="001A0271"/>
        </w:tc>
      </w:tr>
      <w:tr w:rsidR="00CA0238" w:rsidRPr="00347DDC" w14:paraId="3BC15B1A" w14:textId="77777777" w:rsidTr="001A0271">
        <w:trPr>
          <w:jc w:val="center"/>
        </w:trPr>
        <w:tc>
          <w:tcPr>
            <w:tcW w:w="562" w:type="dxa"/>
            <w:shd w:val="clear" w:color="auto" w:fill="auto"/>
          </w:tcPr>
          <w:p w14:paraId="3D7D754E" w14:textId="77777777" w:rsidR="00CA0238" w:rsidRPr="00347DDC" w:rsidRDefault="00CA0238" w:rsidP="001A0271">
            <w:pPr>
              <w:pStyle w:val="Numbers1"/>
            </w:pPr>
          </w:p>
        </w:tc>
        <w:tc>
          <w:tcPr>
            <w:tcW w:w="6788" w:type="dxa"/>
            <w:shd w:val="clear" w:color="auto" w:fill="auto"/>
            <w:vAlign w:val="center"/>
          </w:tcPr>
          <w:p w14:paraId="15A5B44C" w14:textId="77777777" w:rsidR="00CA0238" w:rsidRPr="00347DDC" w:rsidRDefault="00CA0238" w:rsidP="001A0271">
            <w:r w:rsidRPr="00347DDC">
              <w:t>The plan includes arrangements for managing work health and safety incidents, including managing investigations and notifying the relevant regulator when appropriate.</w:t>
            </w:r>
          </w:p>
          <w:p w14:paraId="1109FA9F" w14:textId="110286A1" w:rsidR="00CA0238" w:rsidRPr="00347DDC" w:rsidRDefault="00CA0238" w:rsidP="001A0271">
            <w:pPr>
              <w:pStyle w:val="Italics"/>
            </w:pPr>
            <w:r w:rsidRPr="00347DDC">
              <w:t>Work Health and Safety Regulation 2011 s.309</w:t>
            </w:r>
          </w:p>
        </w:tc>
        <w:tc>
          <w:tcPr>
            <w:tcW w:w="6748" w:type="dxa"/>
            <w:shd w:val="clear" w:color="auto" w:fill="auto"/>
            <w:vAlign w:val="center"/>
          </w:tcPr>
          <w:p w14:paraId="46E0629A" w14:textId="77777777" w:rsidR="00CA0238" w:rsidRPr="00347DDC" w:rsidRDefault="00CA0238" w:rsidP="001A0271"/>
        </w:tc>
        <w:tc>
          <w:tcPr>
            <w:tcW w:w="1211" w:type="dxa"/>
            <w:shd w:val="clear" w:color="auto" w:fill="auto"/>
            <w:vAlign w:val="center"/>
          </w:tcPr>
          <w:p w14:paraId="29339AAB" w14:textId="77777777" w:rsidR="00CA0238" w:rsidRPr="00347DDC" w:rsidRDefault="00CA0238" w:rsidP="001A0271"/>
        </w:tc>
      </w:tr>
      <w:tr w:rsidR="00530256" w:rsidRPr="00347DDC" w14:paraId="700BA1AA" w14:textId="77777777" w:rsidTr="002C1656">
        <w:trPr>
          <w:jc w:val="center"/>
        </w:trPr>
        <w:tc>
          <w:tcPr>
            <w:tcW w:w="7350" w:type="dxa"/>
            <w:gridSpan w:val="2"/>
            <w:shd w:val="clear" w:color="auto" w:fill="C5E0B3" w:themeFill="accent6" w:themeFillTint="66"/>
          </w:tcPr>
          <w:p w14:paraId="7C0DDD9F" w14:textId="2E52DDF6" w:rsidR="00530256" w:rsidRPr="00347DDC" w:rsidRDefault="00530256" w:rsidP="00530256">
            <w:pPr>
              <w:pStyle w:val="CentreBold"/>
            </w:pPr>
            <w:r w:rsidRPr="00CA0238">
              <w:t xml:space="preserve">Provision of Information, Training, </w:t>
            </w:r>
            <w:r>
              <w:t>a</w:t>
            </w:r>
            <w:r w:rsidRPr="00CA0238">
              <w:t>nd Instruction</w:t>
            </w:r>
          </w:p>
        </w:tc>
        <w:tc>
          <w:tcPr>
            <w:tcW w:w="6748" w:type="dxa"/>
            <w:shd w:val="clear" w:color="auto" w:fill="C5E0B3" w:themeFill="accent6" w:themeFillTint="66"/>
            <w:vAlign w:val="center"/>
          </w:tcPr>
          <w:p w14:paraId="3AFC09C8" w14:textId="6E77BF74"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72102295" w14:textId="575BCD28" w:rsidR="00530256" w:rsidRPr="00347DDC" w:rsidRDefault="00530256" w:rsidP="001A0271">
            <w:pPr>
              <w:pStyle w:val="CentreBold"/>
            </w:pPr>
            <w:r w:rsidRPr="00347DDC">
              <w:t>Rating</w:t>
            </w:r>
          </w:p>
        </w:tc>
      </w:tr>
      <w:tr w:rsidR="00CA0238" w:rsidRPr="00347DDC" w14:paraId="04049974" w14:textId="77777777" w:rsidTr="001A0271">
        <w:trPr>
          <w:jc w:val="center"/>
        </w:trPr>
        <w:tc>
          <w:tcPr>
            <w:tcW w:w="562" w:type="dxa"/>
            <w:shd w:val="clear" w:color="auto" w:fill="auto"/>
          </w:tcPr>
          <w:p w14:paraId="0945FA8F" w14:textId="77777777" w:rsidR="00CA0238" w:rsidRPr="00347DDC" w:rsidRDefault="00CA0238" w:rsidP="001A0271">
            <w:pPr>
              <w:pStyle w:val="Numbers1"/>
            </w:pPr>
          </w:p>
        </w:tc>
        <w:tc>
          <w:tcPr>
            <w:tcW w:w="6788" w:type="dxa"/>
            <w:shd w:val="clear" w:color="auto" w:fill="auto"/>
            <w:vAlign w:val="center"/>
          </w:tcPr>
          <w:p w14:paraId="0D038D96" w14:textId="77777777" w:rsidR="00CA0238" w:rsidRPr="00347DDC" w:rsidRDefault="00CA0238" w:rsidP="001A0271">
            <w:r w:rsidRPr="00347DDC">
              <w:t>The plan includes any site-specific health and safety rules for the construction project.</w:t>
            </w:r>
          </w:p>
          <w:p w14:paraId="5CAA06E8" w14:textId="5C5B72F4" w:rsidR="00CA0238" w:rsidRPr="00347DDC" w:rsidRDefault="00CA0238" w:rsidP="001A0271">
            <w:pPr>
              <w:pStyle w:val="Italics"/>
            </w:pPr>
            <w:r w:rsidRPr="00347DDC">
              <w:t>Work Health and Safety Regulation 2011 s.309</w:t>
            </w:r>
          </w:p>
        </w:tc>
        <w:tc>
          <w:tcPr>
            <w:tcW w:w="6748" w:type="dxa"/>
            <w:shd w:val="clear" w:color="auto" w:fill="auto"/>
            <w:vAlign w:val="center"/>
          </w:tcPr>
          <w:p w14:paraId="01D7CCA6" w14:textId="77777777" w:rsidR="00CA0238" w:rsidRPr="00347DDC" w:rsidRDefault="00CA0238" w:rsidP="001A0271"/>
        </w:tc>
        <w:tc>
          <w:tcPr>
            <w:tcW w:w="1211" w:type="dxa"/>
            <w:shd w:val="clear" w:color="auto" w:fill="auto"/>
            <w:vAlign w:val="center"/>
          </w:tcPr>
          <w:p w14:paraId="4ED2B207" w14:textId="77777777" w:rsidR="00CA0238" w:rsidRPr="00347DDC" w:rsidRDefault="00CA0238" w:rsidP="001A0271"/>
        </w:tc>
      </w:tr>
      <w:tr w:rsidR="00CA0238" w:rsidRPr="00347DDC" w14:paraId="1F717DB2" w14:textId="77777777" w:rsidTr="001A0271">
        <w:trPr>
          <w:jc w:val="center"/>
        </w:trPr>
        <w:tc>
          <w:tcPr>
            <w:tcW w:w="562" w:type="dxa"/>
            <w:shd w:val="clear" w:color="auto" w:fill="auto"/>
          </w:tcPr>
          <w:p w14:paraId="3F7FB8A1" w14:textId="77777777" w:rsidR="00CA0238" w:rsidRPr="00347DDC" w:rsidRDefault="00CA0238" w:rsidP="001A0271">
            <w:pPr>
              <w:pStyle w:val="Numbers1"/>
            </w:pPr>
          </w:p>
        </w:tc>
        <w:tc>
          <w:tcPr>
            <w:tcW w:w="6788" w:type="dxa"/>
            <w:shd w:val="clear" w:color="auto" w:fill="auto"/>
            <w:vAlign w:val="center"/>
          </w:tcPr>
          <w:p w14:paraId="3B55F513" w14:textId="77777777" w:rsidR="00CA0238" w:rsidRPr="00347DDC" w:rsidRDefault="00CA0238" w:rsidP="001A0271">
            <w:r w:rsidRPr="00347DDC">
              <w:t>The plan describes a procedure for ensuring all people at the workplace are informed of any site-specific health and safety rules.</w:t>
            </w:r>
          </w:p>
          <w:p w14:paraId="21DAC8E3" w14:textId="6BA7AC19" w:rsidR="00CA0238" w:rsidRPr="00347DDC" w:rsidRDefault="00CA0238" w:rsidP="001A0271">
            <w:pPr>
              <w:pStyle w:val="Italics"/>
            </w:pPr>
            <w:r w:rsidRPr="00347DDC">
              <w:t>Work Health and Safety Regulation 2011 s.309</w:t>
            </w:r>
          </w:p>
        </w:tc>
        <w:tc>
          <w:tcPr>
            <w:tcW w:w="6748" w:type="dxa"/>
            <w:shd w:val="clear" w:color="auto" w:fill="auto"/>
            <w:vAlign w:val="center"/>
          </w:tcPr>
          <w:p w14:paraId="6159827B" w14:textId="77777777" w:rsidR="00CA0238" w:rsidRPr="00347DDC" w:rsidRDefault="00CA0238" w:rsidP="001A0271"/>
        </w:tc>
        <w:tc>
          <w:tcPr>
            <w:tcW w:w="1211" w:type="dxa"/>
            <w:shd w:val="clear" w:color="auto" w:fill="auto"/>
            <w:vAlign w:val="center"/>
          </w:tcPr>
          <w:p w14:paraId="41EF969B" w14:textId="77777777" w:rsidR="00CA0238" w:rsidRPr="00347DDC" w:rsidRDefault="00CA0238" w:rsidP="001A0271"/>
        </w:tc>
      </w:tr>
      <w:tr w:rsidR="00CA0238" w:rsidRPr="00347DDC" w14:paraId="022DF6CE" w14:textId="77777777" w:rsidTr="001A0271">
        <w:trPr>
          <w:jc w:val="center"/>
        </w:trPr>
        <w:tc>
          <w:tcPr>
            <w:tcW w:w="562" w:type="dxa"/>
            <w:shd w:val="clear" w:color="auto" w:fill="auto"/>
          </w:tcPr>
          <w:p w14:paraId="764E167B" w14:textId="77777777" w:rsidR="00CA0238" w:rsidRPr="00347DDC" w:rsidRDefault="00CA0238" w:rsidP="001A0271">
            <w:pPr>
              <w:pStyle w:val="Numbers1"/>
            </w:pPr>
          </w:p>
        </w:tc>
        <w:tc>
          <w:tcPr>
            <w:tcW w:w="6788" w:type="dxa"/>
            <w:shd w:val="clear" w:color="auto" w:fill="auto"/>
            <w:vAlign w:val="center"/>
          </w:tcPr>
          <w:p w14:paraId="1A821EE4" w14:textId="77777777" w:rsidR="00CA0238" w:rsidRPr="00347DDC" w:rsidRDefault="00CA0238" w:rsidP="001A0271">
            <w:r w:rsidRPr="00347DDC">
              <w:t>The plan includes procedures for informing all construction workers of the content of the plan and any updates to the plan.</w:t>
            </w:r>
          </w:p>
          <w:p w14:paraId="2CC16C83" w14:textId="0CE7C236" w:rsidR="00CA0238" w:rsidRPr="00347DDC" w:rsidRDefault="00CA0238" w:rsidP="001A0271">
            <w:pPr>
              <w:pStyle w:val="Italics"/>
            </w:pPr>
            <w:r w:rsidRPr="00347DDC">
              <w:t>Work Health and Safety Regulation 2011 s.310</w:t>
            </w:r>
          </w:p>
        </w:tc>
        <w:tc>
          <w:tcPr>
            <w:tcW w:w="6748" w:type="dxa"/>
            <w:shd w:val="clear" w:color="auto" w:fill="auto"/>
            <w:vAlign w:val="center"/>
          </w:tcPr>
          <w:p w14:paraId="136CB2F0" w14:textId="77777777" w:rsidR="00CA0238" w:rsidRPr="00347DDC" w:rsidRDefault="00CA0238" w:rsidP="001A0271"/>
        </w:tc>
        <w:tc>
          <w:tcPr>
            <w:tcW w:w="1211" w:type="dxa"/>
            <w:shd w:val="clear" w:color="auto" w:fill="auto"/>
            <w:vAlign w:val="center"/>
          </w:tcPr>
          <w:p w14:paraId="4C195064" w14:textId="77777777" w:rsidR="00CA0238" w:rsidRPr="00347DDC" w:rsidRDefault="00CA0238" w:rsidP="001A0271"/>
        </w:tc>
      </w:tr>
      <w:tr w:rsidR="00CA0238" w:rsidRPr="00347DDC" w14:paraId="213C67B9" w14:textId="77777777" w:rsidTr="001A0271">
        <w:trPr>
          <w:jc w:val="center"/>
        </w:trPr>
        <w:tc>
          <w:tcPr>
            <w:tcW w:w="562" w:type="dxa"/>
            <w:shd w:val="clear" w:color="auto" w:fill="auto"/>
          </w:tcPr>
          <w:p w14:paraId="4C0805B3" w14:textId="77777777" w:rsidR="00CA0238" w:rsidRPr="00347DDC" w:rsidRDefault="00CA0238" w:rsidP="001A0271">
            <w:pPr>
              <w:pStyle w:val="Numbers1"/>
            </w:pPr>
          </w:p>
        </w:tc>
        <w:tc>
          <w:tcPr>
            <w:tcW w:w="6788" w:type="dxa"/>
            <w:shd w:val="clear" w:color="auto" w:fill="auto"/>
            <w:vAlign w:val="center"/>
          </w:tcPr>
          <w:p w14:paraId="321239A1" w14:textId="77777777" w:rsidR="00CA0238" w:rsidRPr="00347DDC" w:rsidRDefault="00CA0238" w:rsidP="001A0271">
            <w:r w:rsidRPr="00347DDC">
              <w:t>The plan describes how workers will be provided with suitable and adequate information, training, and instruction on the:</w:t>
            </w:r>
          </w:p>
          <w:p w14:paraId="0039AF2F" w14:textId="561B3147" w:rsidR="00CA0238" w:rsidRPr="00347DDC" w:rsidRDefault="00CA0238" w:rsidP="001A0271">
            <w:pPr>
              <w:pStyle w:val="Bullets"/>
            </w:pPr>
            <w:r w:rsidRPr="00347DDC">
              <w:t>Work to be carried out</w:t>
            </w:r>
            <w:r w:rsidR="00807C77">
              <w:t>.</w:t>
            </w:r>
          </w:p>
          <w:p w14:paraId="40023B72" w14:textId="6C3E532C" w:rsidR="00CA0238" w:rsidRPr="00347DDC" w:rsidRDefault="00CA0238" w:rsidP="001A0271">
            <w:pPr>
              <w:pStyle w:val="Bullets"/>
            </w:pPr>
            <w:r w:rsidRPr="00347DDC">
              <w:t>Risks associated with the work</w:t>
            </w:r>
            <w:r w:rsidR="00807C77">
              <w:t>.</w:t>
            </w:r>
          </w:p>
          <w:p w14:paraId="30AF660C" w14:textId="21385D0B" w:rsidR="00CA0238" w:rsidRPr="00347DDC" w:rsidRDefault="00CA0238" w:rsidP="001A0271">
            <w:pPr>
              <w:pStyle w:val="Bullets"/>
            </w:pPr>
            <w:r w:rsidRPr="00347DDC">
              <w:t>Control measures to be implemented.</w:t>
            </w:r>
          </w:p>
          <w:p w14:paraId="6ACF8655" w14:textId="53EAB638" w:rsidR="00CA0238" w:rsidRPr="00347DDC" w:rsidRDefault="00CA0238" w:rsidP="001A0271">
            <w:pPr>
              <w:pStyle w:val="Italics"/>
            </w:pPr>
            <w:r w:rsidRPr="00347DDC">
              <w:t>Work Health and Safety Regulation 2011 s.39</w:t>
            </w:r>
          </w:p>
        </w:tc>
        <w:tc>
          <w:tcPr>
            <w:tcW w:w="6748" w:type="dxa"/>
            <w:shd w:val="clear" w:color="auto" w:fill="auto"/>
            <w:vAlign w:val="center"/>
          </w:tcPr>
          <w:p w14:paraId="366150B5" w14:textId="77777777" w:rsidR="00CA0238" w:rsidRPr="00347DDC" w:rsidRDefault="00CA0238" w:rsidP="001A0271"/>
        </w:tc>
        <w:tc>
          <w:tcPr>
            <w:tcW w:w="1211" w:type="dxa"/>
            <w:shd w:val="clear" w:color="auto" w:fill="auto"/>
            <w:vAlign w:val="center"/>
          </w:tcPr>
          <w:p w14:paraId="4E6203E6" w14:textId="77777777" w:rsidR="00CA0238" w:rsidRPr="00347DDC" w:rsidRDefault="00CA0238" w:rsidP="001A0271"/>
        </w:tc>
      </w:tr>
      <w:tr w:rsidR="00CA0238" w:rsidRPr="00347DDC" w14:paraId="0D00835B" w14:textId="77777777" w:rsidTr="001A0271">
        <w:trPr>
          <w:jc w:val="center"/>
        </w:trPr>
        <w:tc>
          <w:tcPr>
            <w:tcW w:w="562" w:type="dxa"/>
            <w:shd w:val="clear" w:color="auto" w:fill="auto"/>
          </w:tcPr>
          <w:p w14:paraId="2563DD87" w14:textId="77777777" w:rsidR="00CA0238" w:rsidRPr="00347DDC" w:rsidRDefault="00CA0238" w:rsidP="001A0271">
            <w:pPr>
              <w:pStyle w:val="Numbers1"/>
            </w:pPr>
          </w:p>
        </w:tc>
        <w:tc>
          <w:tcPr>
            <w:tcW w:w="6788" w:type="dxa"/>
            <w:shd w:val="clear" w:color="auto" w:fill="auto"/>
            <w:vAlign w:val="center"/>
          </w:tcPr>
          <w:p w14:paraId="6E5D76B4" w14:textId="77777777" w:rsidR="00CA0238" w:rsidRPr="00347DDC" w:rsidRDefault="00CA0238" w:rsidP="001A0271">
            <w:r w:rsidRPr="00347DDC">
              <w:t>The plan includes provisions for ensuring workers are competent to perform their individual roles and tasks.</w:t>
            </w:r>
          </w:p>
          <w:p w14:paraId="03365C2A" w14:textId="129FDAF8" w:rsidR="00CA0238" w:rsidRPr="00347DDC" w:rsidRDefault="00CA0238" w:rsidP="001A0271">
            <w:pPr>
              <w:pStyle w:val="Italics"/>
            </w:pPr>
            <w:r w:rsidRPr="00347DDC">
              <w:t>Work Health and Safety Act 2011 s.19</w:t>
            </w:r>
          </w:p>
        </w:tc>
        <w:tc>
          <w:tcPr>
            <w:tcW w:w="6748" w:type="dxa"/>
            <w:shd w:val="clear" w:color="auto" w:fill="auto"/>
            <w:vAlign w:val="center"/>
          </w:tcPr>
          <w:p w14:paraId="577A5BBF" w14:textId="77777777" w:rsidR="00CA0238" w:rsidRPr="00347DDC" w:rsidRDefault="00CA0238" w:rsidP="001A0271"/>
        </w:tc>
        <w:tc>
          <w:tcPr>
            <w:tcW w:w="1211" w:type="dxa"/>
            <w:shd w:val="clear" w:color="auto" w:fill="auto"/>
            <w:vAlign w:val="center"/>
          </w:tcPr>
          <w:p w14:paraId="0C1E99D7" w14:textId="77777777" w:rsidR="00CA0238" w:rsidRPr="00347DDC" w:rsidRDefault="00CA0238" w:rsidP="001A0271"/>
        </w:tc>
      </w:tr>
      <w:tr w:rsidR="00530256" w:rsidRPr="00347DDC" w14:paraId="2554D46A" w14:textId="77777777" w:rsidTr="00541BAD">
        <w:trPr>
          <w:jc w:val="center"/>
        </w:trPr>
        <w:tc>
          <w:tcPr>
            <w:tcW w:w="7350" w:type="dxa"/>
            <w:gridSpan w:val="2"/>
            <w:shd w:val="clear" w:color="auto" w:fill="C5E0B3" w:themeFill="accent6" w:themeFillTint="66"/>
          </w:tcPr>
          <w:p w14:paraId="362B42FC" w14:textId="5134FACB" w:rsidR="00530256" w:rsidRPr="00347DDC" w:rsidRDefault="00530256" w:rsidP="00530256">
            <w:pPr>
              <w:pStyle w:val="CentreBold"/>
            </w:pPr>
            <w:r w:rsidRPr="00E5579C">
              <w:t>Safe Work Method Statements</w:t>
            </w:r>
          </w:p>
        </w:tc>
        <w:tc>
          <w:tcPr>
            <w:tcW w:w="6748" w:type="dxa"/>
            <w:shd w:val="clear" w:color="auto" w:fill="C5E0B3" w:themeFill="accent6" w:themeFillTint="66"/>
            <w:vAlign w:val="center"/>
          </w:tcPr>
          <w:p w14:paraId="34B58F4B" w14:textId="33496D97"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3447109B" w14:textId="34EABABB" w:rsidR="00530256" w:rsidRPr="00347DDC" w:rsidRDefault="00530256" w:rsidP="001A0271">
            <w:pPr>
              <w:pStyle w:val="CentreBold"/>
            </w:pPr>
            <w:r w:rsidRPr="00347DDC">
              <w:t>Rating</w:t>
            </w:r>
          </w:p>
        </w:tc>
      </w:tr>
      <w:tr w:rsidR="00E5579C" w:rsidRPr="00347DDC" w14:paraId="187031D6" w14:textId="77777777" w:rsidTr="001A0271">
        <w:trPr>
          <w:jc w:val="center"/>
        </w:trPr>
        <w:tc>
          <w:tcPr>
            <w:tcW w:w="562" w:type="dxa"/>
            <w:shd w:val="clear" w:color="auto" w:fill="auto"/>
          </w:tcPr>
          <w:p w14:paraId="4265B2A3" w14:textId="77777777" w:rsidR="00E5579C" w:rsidRPr="00347DDC" w:rsidRDefault="00E5579C" w:rsidP="001A0271">
            <w:pPr>
              <w:pStyle w:val="Numbers1"/>
            </w:pPr>
          </w:p>
        </w:tc>
        <w:tc>
          <w:tcPr>
            <w:tcW w:w="6788" w:type="dxa"/>
            <w:shd w:val="clear" w:color="auto" w:fill="auto"/>
            <w:vAlign w:val="center"/>
          </w:tcPr>
          <w:p w14:paraId="04AAEE17" w14:textId="77777777" w:rsidR="00E5579C" w:rsidRPr="00347DDC" w:rsidRDefault="00E5579C" w:rsidP="001A0271">
            <w:r w:rsidRPr="00347DDC">
              <w:t>A safe work method statement (SWMS) has been or will be prepared for each activity defined as high risk construction work.</w:t>
            </w:r>
          </w:p>
          <w:p w14:paraId="5282DFAB" w14:textId="2C7CA4E6" w:rsidR="00E5579C" w:rsidRPr="00347DDC" w:rsidRDefault="00E5579C" w:rsidP="001A0271">
            <w:pPr>
              <w:pStyle w:val="Italics"/>
            </w:pPr>
            <w:r w:rsidRPr="00347DDC">
              <w:t>Work Health and Safety Regulation 2011 s.291 and s.299</w:t>
            </w:r>
          </w:p>
        </w:tc>
        <w:tc>
          <w:tcPr>
            <w:tcW w:w="6748" w:type="dxa"/>
            <w:shd w:val="clear" w:color="auto" w:fill="auto"/>
            <w:vAlign w:val="center"/>
          </w:tcPr>
          <w:p w14:paraId="01CB95C4" w14:textId="77777777" w:rsidR="00E5579C" w:rsidRPr="00347DDC" w:rsidRDefault="00E5579C" w:rsidP="001A0271"/>
        </w:tc>
        <w:tc>
          <w:tcPr>
            <w:tcW w:w="1211" w:type="dxa"/>
            <w:shd w:val="clear" w:color="auto" w:fill="auto"/>
            <w:vAlign w:val="center"/>
          </w:tcPr>
          <w:p w14:paraId="7A3D303B" w14:textId="77777777" w:rsidR="00E5579C" w:rsidRPr="00347DDC" w:rsidRDefault="00E5579C" w:rsidP="001A0271"/>
        </w:tc>
      </w:tr>
      <w:tr w:rsidR="00E5579C" w:rsidRPr="00347DDC" w14:paraId="32F90AC9" w14:textId="77777777" w:rsidTr="001A0271">
        <w:trPr>
          <w:jc w:val="center"/>
        </w:trPr>
        <w:tc>
          <w:tcPr>
            <w:tcW w:w="562" w:type="dxa"/>
            <w:shd w:val="clear" w:color="auto" w:fill="auto"/>
          </w:tcPr>
          <w:p w14:paraId="2334A69A" w14:textId="77777777" w:rsidR="00E5579C" w:rsidRPr="00347DDC" w:rsidRDefault="00E5579C" w:rsidP="001A0271">
            <w:pPr>
              <w:pStyle w:val="Numbers1"/>
            </w:pPr>
          </w:p>
        </w:tc>
        <w:tc>
          <w:tcPr>
            <w:tcW w:w="6788" w:type="dxa"/>
            <w:shd w:val="clear" w:color="auto" w:fill="auto"/>
            <w:vAlign w:val="center"/>
          </w:tcPr>
          <w:p w14:paraId="44CEDC67" w14:textId="77777777" w:rsidR="00E5579C" w:rsidRPr="00347DDC" w:rsidRDefault="00E5579C" w:rsidP="001A0271">
            <w:r w:rsidRPr="00347DDC">
              <w:t xml:space="preserve">The plan includes a procedure for ensuring that SWMS are or will be prepared prior to any </w:t>
            </w:r>
            <w:proofErr w:type="gramStart"/>
            <w:r w:rsidRPr="00347DDC">
              <w:t>high risk</w:t>
            </w:r>
            <w:proofErr w:type="gramEnd"/>
            <w:r w:rsidRPr="00347DDC">
              <w:t xml:space="preserve"> construction work commencing.</w:t>
            </w:r>
          </w:p>
          <w:p w14:paraId="35E81CD7" w14:textId="4EEA34E2"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24A7351B" w14:textId="77777777" w:rsidR="00E5579C" w:rsidRPr="00347DDC" w:rsidRDefault="00E5579C" w:rsidP="001A0271"/>
        </w:tc>
        <w:tc>
          <w:tcPr>
            <w:tcW w:w="1211" w:type="dxa"/>
            <w:shd w:val="clear" w:color="auto" w:fill="auto"/>
            <w:vAlign w:val="center"/>
          </w:tcPr>
          <w:p w14:paraId="3DAD0DD9" w14:textId="77777777" w:rsidR="00E5579C" w:rsidRPr="00347DDC" w:rsidRDefault="00E5579C" w:rsidP="001A0271"/>
        </w:tc>
      </w:tr>
      <w:tr w:rsidR="00E5579C" w:rsidRPr="00347DDC" w14:paraId="198C3B55" w14:textId="77777777" w:rsidTr="001A0271">
        <w:trPr>
          <w:jc w:val="center"/>
        </w:trPr>
        <w:tc>
          <w:tcPr>
            <w:tcW w:w="562" w:type="dxa"/>
            <w:shd w:val="clear" w:color="auto" w:fill="auto"/>
          </w:tcPr>
          <w:p w14:paraId="171F8967" w14:textId="77777777" w:rsidR="00E5579C" w:rsidRPr="00347DDC" w:rsidRDefault="00E5579C" w:rsidP="001A0271">
            <w:pPr>
              <w:pStyle w:val="Numbers1"/>
            </w:pPr>
          </w:p>
        </w:tc>
        <w:tc>
          <w:tcPr>
            <w:tcW w:w="6788" w:type="dxa"/>
            <w:shd w:val="clear" w:color="auto" w:fill="auto"/>
            <w:vAlign w:val="center"/>
          </w:tcPr>
          <w:p w14:paraId="09FB974C" w14:textId="77777777" w:rsidR="00E5579C" w:rsidRPr="00347DDC" w:rsidRDefault="00E5579C" w:rsidP="001A0271">
            <w:r w:rsidRPr="00347DDC">
              <w:t xml:space="preserve">Each SWMS identifies the </w:t>
            </w:r>
            <w:proofErr w:type="gramStart"/>
            <w:r w:rsidRPr="00347DDC">
              <w:t>high risk</w:t>
            </w:r>
            <w:proofErr w:type="gramEnd"/>
            <w:r w:rsidRPr="00347DDC">
              <w:t xml:space="preserve"> construction work to which it applies.</w:t>
            </w:r>
          </w:p>
          <w:p w14:paraId="2FE6F9BA" w14:textId="13E8063E"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4B072F15" w14:textId="77777777" w:rsidR="00E5579C" w:rsidRPr="00347DDC" w:rsidRDefault="00E5579C" w:rsidP="001A0271"/>
        </w:tc>
        <w:tc>
          <w:tcPr>
            <w:tcW w:w="1211" w:type="dxa"/>
            <w:shd w:val="clear" w:color="auto" w:fill="auto"/>
            <w:vAlign w:val="center"/>
          </w:tcPr>
          <w:p w14:paraId="6DA622A6" w14:textId="77777777" w:rsidR="00E5579C" w:rsidRPr="00347DDC" w:rsidRDefault="00E5579C" w:rsidP="001A0271"/>
        </w:tc>
      </w:tr>
      <w:tr w:rsidR="00E5579C" w:rsidRPr="00347DDC" w14:paraId="6F282610" w14:textId="77777777" w:rsidTr="001A0271">
        <w:trPr>
          <w:jc w:val="center"/>
        </w:trPr>
        <w:tc>
          <w:tcPr>
            <w:tcW w:w="562" w:type="dxa"/>
            <w:shd w:val="clear" w:color="auto" w:fill="auto"/>
          </w:tcPr>
          <w:p w14:paraId="33CCFDA0" w14:textId="77777777" w:rsidR="00E5579C" w:rsidRPr="00347DDC" w:rsidRDefault="00E5579C" w:rsidP="001A0271">
            <w:pPr>
              <w:pStyle w:val="Numbers1"/>
            </w:pPr>
          </w:p>
        </w:tc>
        <w:tc>
          <w:tcPr>
            <w:tcW w:w="6788" w:type="dxa"/>
            <w:shd w:val="clear" w:color="auto" w:fill="auto"/>
            <w:vAlign w:val="center"/>
          </w:tcPr>
          <w:p w14:paraId="474444E0" w14:textId="77777777" w:rsidR="00E5579C" w:rsidRPr="00347DDC" w:rsidRDefault="00E5579C" w:rsidP="001A0271">
            <w:r w:rsidRPr="00347DDC">
              <w:t>Each SWMS identifies the foreseeable hazards and risks.</w:t>
            </w:r>
          </w:p>
          <w:p w14:paraId="5A2AC37B" w14:textId="211322BD"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359A3627" w14:textId="77777777" w:rsidR="00E5579C" w:rsidRPr="00347DDC" w:rsidRDefault="00E5579C" w:rsidP="001A0271"/>
        </w:tc>
        <w:tc>
          <w:tcPr>
            <w:tcW w:w="1211" w:type="dxa"/>
            <w:shd w:val="clear" w:color="auto" w:fill="auto"/>
            <w:vAlign w:val="center"/>
          </w:tcPr>
          <w:p w14:paraId="781C424B" w14:textId="77777777" w:rsidR="00E5579C" w:rsidRPr="00347DDC" w:rsidRDefault="00E5579C" w:rsidP="001A0271"/>
        </w:tc>
      </w:tr>
      <w:tr w:rsidR="00E5579C" w:rsidRPr="00347DDC" w14:paraId="7CD5C891" w14:textId="77777777" w:rsidTr="001A0271">
        <w:trPr>
          <w:jc w:val="center"/>
        </w:trPr>
        <w:tc>
          <w:tcPr>
            <w:tcW w:w="562" w:type="dxa"/>
            <w:shd w:val="clear" w:color="auto" w:fill="auto"/>
          </w:tcPr>
          <w:p w14:paraId="58D47888" w14:textId="77777777" w:rsidR="00E5579C" w:rsidRPr="00347DDC" w:rsidRDefault="00E5579C" w:rsidP="001A0271">
            <w:pPr>
              <w:pStyle w:val="Numbers1"/>
            </w:pPr>
          </w:p>
        </w:tc>
        <w:tc>
          <w:tcPr>
            <w:tcW w:w="6788" w:type="dxa"/>
            <w:shd w:val="clear" w:color="auto" w:fill="auto"/>
            <w:vAlign w:val="center"/>
          </w:tcPr>
          <w:p w14:paraId="76286C92" w14:textId="77777777" w:rsidR="00E5579C" w:rsidRPr="00347DDC" w:rsidRDefault="00E5579C" w:rsidP="001A0271">
            <w:r w:rsidRPr="00347DDC">
              <w:t>Each SWMS identifies the control measures to be implemented.</w:t>
            </w:r>
          </w:p>
          <w:p w14:paraId="6A20ECA5" w14:textId="07DA1AEC"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0C235DB8" w14:textId="77777777" w:rsidR="00E5579C" w:rsidRPr="00347DDC" w:rsidRDefault="00E5579C" w:rsidP="001A0271"/>
        </w:tc>
        <w:tc>
          <w:tcPr>
            <w:tcW w:w="1211" w:type="dxa"/>
            <w:shd w:val="clear" w:color="auto" w:fill="auto"/>
            <w:vAlign w:val="center"/>
          </w:tcPr>
          <w:p w14:paraId="43CF2546" w14:textId="77777777" w:rsidR="00E5579C" w:rsidRPr="00347DDC" w:rsidRDefault="00E5579C" w:rsidP="001A0271"/>
        </w:tc>
      </w:tr>
      <w:tr w:rsidR="00E5579C" w:rsidRPr="00347DDC" w14:paraId="3A70B4EA" w14:textId="77777777" w:rsidTr="001A0271">
        <w:trPr>
          <w:jc w:val="center"/>
        </w:trPr>
        <w:tc>
          <w:tcPr>
            <w:tcW w:w="562" w:type="dxa"/>
            <w:shd w:val="clear" w:color="auto" w:fill="auto"/>
          </w:tcPr>
          <w:p w14:paraId="307C5039" w14:textId="77777777" w:rsidR="00E5579C" w:rsidRPr="00347DDC" w:rsidRDefault="00E5579C" w:rsidP="001A0271">
            <w:pPr>
              <w:pStyle w:val="Numbers1"/>
            </w:pPr>
          </w:p>
        </w:tc>
        <w:tc>
          <w:tcPr>
            <w:tcW w:w="6788" w:type="dxa"/>
            <w:shd w:val="clear" w:color="auto" w:fill="auto"/>
            <w:vAlign w:val="center"/>
          </w:tcPr>
          <w:p w14:paraId="55478934" w14:textId="77777777" w:rsidR="00E5579C" w:rsidRPr="00347DDC" w:rsidRDefault="00E5579C" w:rsidP="001A0271">
            <w:r w:rsidRPr="00347DDC">
              <w:t>Each SWMS describes how control measures are to be implemented, monitored, and reviewed.</w:t>
            </w:r>
          </w:p>
          <w:p w14:paraId="2C1E63C3" w14:textId="346775F2"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24E60D81" w14:textId="77777777" w:rsidR="00E5579C" w:rsidRPr="00347DDC" w:rsidRDefault="00E5579C" w:rsidP="001A0271"/>
        </w:tc>
        <w:tc>
          <w:tcPr>
            <w:tcW w:w="1211" w:type="dxa"/>
            <w:shd w:val="clear" w:color="auto" w:fill="auto"/>
            <w:vAlign w:val="center"/>
          </w:tcPr>
          <w:p w14:paraId="28A0C34A" w14:textId="77777777" w:rsidR="00E5579C" w:rsidRPr="00347DDC" w:rsidRDefault="00E5579C" w:rsidP="001A0271"/>
        </w:tc>
      </w:tr>
      <w:tr w:rsidR="00E5579C" w:rsidRPr="00347DDC" w14:paraId="06EDFDA2" w14:textId="77777777" w:rsidTr="001A0271">
        <w:trPr>
          <w:jc w:val="center"/>
        </w:trPr>
        <w:tc>
          <w:tcPr>
            <w:tcW w:w="562" w:type="dxa"/>
            <w:shd w:val="clear" w:color="auto" w:fill="auto"/>
          </w:tcPr>
          <w:p w14:paraId="10D95658" w14:textId="77777777" w:rsidR="00E5579C" w:rsidRPr="00347DDC" w:rsidRDefault="00E5579C" w:rsidP="001A0271">
            <w:pPr>
              <w:pStyle w:val="Numbers1"/>
            </w:pPr>
          </w:p>
        </w:tc>
        <w:tc>
          <w:tcPr>
            <w:tcW w:w="6788" w:type="dxa"/>
            <w:shd w:val="clear" w:color="auto" w:fill="auto"/>
            <w:vAlign w:val="center"/>
          </w:tcPr>
          <w:p w14:paraId="00248788" w14:textId="77777777" w:rsidR="00E5579C" w:rsidRPr="00347DDC" w:rsidRDefault="00E5579C" w:rsidP="001A0271">
            <w:r w:rsidRPr="00347DDC">
              <w:t>The plan includes a procedure for ensuring the relevant workers and HSRs are consulted in the preparation of the SWMS.</w:t>
            </w:r>
          </w:p>
          <w:p w14:paraId="7CD21F91" w14:textId="14700BE1" w:rsidR="00E5579C" w:rsidRPr="00347DDC" w:rsidRDefault="00E5579C" w:rsidP="001A0271">
            <w:pPr>
              <w:pStyle w:val="Italics"/>
            </w:pPr>
            <w:r w:rsidRPr="00347DDC">
              <w:t>Work Health and Safety Regulation 2011 s.309</w:t>
            </w:r>
          </w:p>
        </w:tc>
        <w:tc>
          <w:tcPr>
            <w:tcW w:w="6748" w:type="dxa"/>
            <w:shd w:val="clear" w:color="auto" w:fill="auto"/>
            <w:vAlign w:val="center"/>
          </w:tcPr>
          <w:p w14:paraId="24120752" w14:textId="77777777" w:rsidR="00E5579C" w:rsidRPr="00347DDC" w:rsidRDefault="00E5579C" w:rsidP="001A0271"/>
        </w:tc>
        <w:tc>
          <w:tcPr>
            <w:tcW w:w="1211" w:type="dxa"/>
            <w:shd w:val="clear" w:color="auto" w:fill="auto"/>
            <w:vAlign w:val="center"/>
          </w:tcPr>
          <w:p w14:paraId="62AFA230" w14:textId="77777777" w:rsidR="00E5579C" w:rsidRPr="00347DDC" w:rsidRDefault="00E5579C" w:rsidP="001A0271"/>
        </w:tc>
      </w:tr>
      <w:tr w:rsidR="00E5579C" w:rsidRPr="00347DDC" w14:paraId="4F1CB0D4" w14:textId="77777777" w:rsidTr="001A0271">
        <w:trPr>
          <w:jc w:val="center"/>
        </w:trPr>
        <w:tc>
          <w:tcPr>
            <w:tcW w:w="562" w:type="dxa"/>
            <w:shd w:val="clear" w:color="auto" w:fill="auto"/>
          </w:tcPr>
          <w:p w14:paraId="425012CD" w14:textId="77777777" w:rsidR="00E5579C" w:rsidRPr="00347DDC" w:rsidRDefault="00E5579C" w:rsidP="001A0271">
            <w:pPr>
              <w:pStyle w:val="Numbers1"/>
            </w:pPr>
          </w:p>
        </w:tc>
        <w:tc>
          <w:tcPr>
            <w:tcW w:w="6788" w:type="dxa"/>
            <w:shd w:val="clear" w:color="auto" w:fill="auto"/>
            <w:vAlign w:val="center"/>
          </w:tcPr>
          <w:p w14:paraId="2984754E" w14:textId="77777777" w:rsidR="00E5579C" w:rsidRPr="00347DDC" w:rsidRDefault="00E5579C" w:rsidP="001A0271">
            <w:r w:rsidRPr="00347DDC">
              <w:t>Each SWMS that is available has been set out and expressed in a way that is readily accessible and understandable to the workers who will be required to use it.</w:t>
            </w:r>
          </w:p>
          <w:p w14:paraId="14EE1353" w14:textId="59950CE1" w:rsidR="00E5579C" w:rsidRPr="00347DDC" w:rsidRDefault="00E5579C" w:rsidP="001A0271">
            <w:pPr>
              <w:pStyle w:val="Italics"/>
            </w:pPr>
            <w:r w:rsidRPr="00347DDC">
              <w:t>Work Health and Safety Regulation 2011 s.299</w:t>
            </w:r>
          </w:p>
        </w:tc>
        <w:tc>
          <w:tcPr>
            <w:tcW w:w="6748" w:type="dxa"/>
            <w:shd w:val="clear" w:color="auto" w:fill="auto"/>
            <w:vAlign w:val="center"/>
          </w:tcPr>
          <w:p w14:paraId="0C680A42" w14:textId="77777777" w:rsidR="00E5579C" w:rsidRPr="00347DDC" w:rsidRDefault="00E5579C" w:rsidP="001A0271"/>
        </w:tc>
        <w:tc>
          <w:tcPr>
            <w:tcW w:w="1211" w:type="dxa"/>
            <w:shd w:val="clear" w:color="auto" w:fill="auto"/>
            <w:vAlign w:val="center"/>
          </w:tcPr>
          <w:p w14:paraId="0E5E34CF" w14:textId="77777777" w:rsidR="00E5579C" w:rsidRPr="00347DDC" w:rsidRDefault="00E5579C" w:rsidP="001A0271"/>
        </w:tc>
      </w:tr>
      <w:tr w:rsidR="00E5579C" w:rsidRPr="00347DDC" w14:paraId="1BF25B00" w14:textId="77777777" w:rsidTr="001A0271">
        <w:trPr>
          <w:jc w:val="center"/>
        </w:trPr>
        <w:tc>
          <w:tcPr>
            <w:tcW w:w="562" w:type="dxa"/>
            <w:shd w:val="clear" w:color="auto" w:fill="auto"/>
          </w:tcPr>
          <w:p w14:paraId="1AB8A7BC" w14:textId="77777777" w:rsidR="00E5579C" w:rsidRPr="00347DDC" w:rsidRDefault="00E5579C" w:rsidP="001A0271">
            <w:pPr>
              <w:pStyle w:val="Numbers1"/>
            </w:pPr>
          </w:p>
        </w:tc>
        <w:tc>
          <w:tcPr>
            <w:tcW w:w="6788" w:type="dxa"/>
            <w:shd w:val="clear" w:color="auto" w:fill="auto"/>
            <w:vAlign w:val="center"/>
          </w:tcPr>
          <w:p w14:paraId="461BF419" w14:textId="77777777" w:rsidR="00E5579C" w:rsidRPr="00347DDC" w:rsidRDefault="00E5579C" w:rsidP="001A0271">
            <w:r w:rsidRPr="00347DDC">
              <w:t>The plan includes a procedure for ensuring high risk construction work is carried out in accordance with the relevant SWMS.</w:t>
            </w:r>
          </w:p>
          <w:p w14:paraId="39078E4C" w14:textId="39702D30" w:rsidR="00E5579C" w:rsidRPr="00347DDC" w:rsidRDefault="00E5579C" w:rsidP="001A0271">
            <w:pPr>
              <w:pStyle w:val="Italics"/>
            </w:pPr>
            <w:r w:rsidRPr="00347DDC">
              <w:t>Work Health and Safety Regulation 2011 s.300</w:t>
            </w:r>
          </w:p>
        </w:tc>
        <w:tc>
          <w:tcPr>
            <w:tcW w:w="6748" w:type="dxa"/>
            <w:shd w:val="clear" w:color="auto" w:fill="auto"/>
            <w:vAlign w:val="center"/>
          </w:tcPr>
          <w:p w14:paraId="71EAB985" w14:textId="77777777" w:rsidR="00E5579C" w:rsidRPr="00347DDC" w:rsidRDefault="00E5579C" w:rsidP="001A0271"/>
        </w:tc>
        <w:tc>
          <w:tcPr>
            <w:tcW w:w="1211" w:type="dxa"/>
            <w:shd w:val="clear" w:color="auto" w:fill="auto"/>
            <w:vAlign w:val="center"/>
          </w:tcPr>
          <w:p w14:paraId="54DC2132" w14:textId="77777777" w:rsidR="00E5579C" w:rsidRPr="00347DDC" w:rsidRDefault="00E5579C" w:rsidP="001A0271"/>
        </w:tc>
      </w:tr>
      <w:tr w:rsidR="00E5579C" w:rsidRPr="00347DDC" w14:paraId="5AC44B72" w14:textId="77777777" w:rsidTr="001A0271">
        <w:trPr>
          <w:jc w:val="center"/>
        </w:trPr>
        <w:tc>
          <w:tcPr>
            <w:tcW w:w="562" w:type="dxa"/>
            <w:shd w:val="clear" w:color="auto" w:fill="auto"/>
          </w:tcPr>
          <w:p w14:paraId="3B99CEB1" w14:textId="77777777" w:rsidR="00E5579C" w:rsidRPr="00347DDC" w:rsidRDefault="00E5579C" w:rsidP="001A0271">
            <w:pPr>
              <w:pStyle w:val="Numbers1"/>
            </w:pPr>
          </w:p>
        </w:tc>
        <w:tc>
          <w:tcPr>
            <w:tcW w:w="6788" w:type="dxa"/>
            <w:shd w:val="clear" w:color="auto" w:fill="auto"/>
            <w:vAlign w:val="center"/>
          </w:tcPr>
          <w:p w14:paraId="1F825691" w14:textId="77777777" w:rsidR="00E5579C" w:rsidRPr="00347DDC" w:rsidRDefault="00E5579C" w:rsidP="001A0271">
            <w:r w:rsidRPr="00347DDC">
              <w:t>The plan includes a process for ensuring workers are aware of, trained in, and understand the contents of SWMS.</w:t>
            </w:r>
          </w:p>
          <w:p w14:paraId="169B1EEA" w14:textId="663FC121" w:rsidR="00E5579C" w:rsidRPr="00347DDC" w:rsidRDefault="00E5579C" w:rsidP="001A0271">
            <w:pPr>
              <w:pStyle w:val="Italics"/>
            </w:pPr>
            <w:r w:rsidRPr="00347DDC">
              <w:t>Work Health and Safety Regulation 2011 s.309</w:t>
            </w:r>
          </w:p>
        </w:tc>
        <w:tc>
          <w:tcPr>
            <w:tcW w:w="6748" w:type="dxa"/>
            <w:shd w:val="clear" w:color="auto" w:fill="auto"/>
            <w:vAlign w:val="center"/>
          </w:tcPr>
          <w:p w14:paraId="57FDBCD7" w14:textId="77777777" w:rsidR="00E5579C" w:rsidRPr="00347DDC" w:rsidRDefault="00E5579C" w:rsidP="001A0271"/>
        </w:tc>
        <w:tc>
          <w:tcPr>
            <w:tcW w:w="1211" w:type="dxa"/>
            <w:shd w:val="clear" w:color="auto" w:fill="auto"/>
            <w:vAlign w:val="center"/>
          </w:tcPr>
          <w:p w14:paraId="3C426909" w14:textId="77777777" w:rsidR="00E5579C" w:rsidRPr="00347DDC" w:rsidRDefault="00E5579C" w:rsidP="001A0271"/>
        </w:tc>
      </w:tr>
      <w:tr w:rsidR="00E5579C" w:rsidRPr="00347DDC" w14:paraId="495BEBBD" w14:textId="77777777" w:rsidTr="001A0271">
        <w:trPr>
          <w:jc w:val="center"/>
        </w:trPr>
        <w:tc>
          <w:tcPr>
            <w:tcW w:w="562" w:type="dxa"/>
            <w:shd w:val="clear" w:color="auto" w:fill="auto"/>
          </w:tcPr>
          <w:p w14:paraId="378F31B3" w14:textId="77777777" w:rsidR="00E5579C" w:rsidRPr="00347DDC" w:rsidRDefault="00E5579C" w:rsidP="001A0271">
            <w:pPr>
              <w:pStyle w:val="Numbers1"/>
            </w:pPr>
          </w:p>
        </w:tc>
        <w:tc>
          <w:tcPr>
            <w:tcW w:w="6788" w:type="dxa"/>
            <w:shd w:val="clear" w:color="auto" w:fill="auto"/>
            <w:vAlign w:val="center"/>
          </w:tcPr>
          <w:p w14:paraId="36E101A1" w14:textId="77777777" w:rsidR="00E5579C" w:rsidRPr="00347DDC" w:rsidRDefault="00E5579C" w:rsidP="001A0271">
            <w:r w:rsidRPr="00347DDC">
              <w:t>The plan includes a process for consulting, cooperating, and coordinating with other contractors (e.g. subcontractors) to ensure SWMS are prepared, communicated, implemented, and monitored.</w:t>
            </w:r>
          </w:p>
          <w:p w14:paraId="710853E1" w14:textId="77777777" w:rsidR="00E5579C" w:rsidRPr="00347DDC" w:rsidRDefault="00E5579C" w:rsidP="001A0271">
            <w:pPr>
              <w:pStyle w:val="Italics"/>
            </w:pPr>
            <w:r w:rsidRPr="00347DDC">
              <w:lastRenderedPageBreak/>
              <w:t>Work Health and Safety Act 2011 s.46</w:t>
            </w:r>
          </w:p>
          <w:p w14:paraId="0B727F57" w14:textId="6786C922" w:rsidR="00E5579C" w:rsidRPr="00347DDC" w:rsidRDefault="00E5579C" w:rsidP="001A0271">
            <w:pPr>
              <w:pStyle w:val="Italics"/>
            </w:pPr>
            <w:r w:rsidRPr="00347DDC">
              <w:t>Work Health and Safety Regulation 2011 s.301</w:t>
            </w:r>
          </w:p>
        </w:tc>
        <w:tc>
          <w:tcPr>
            <w:tcW w:w="6748" w:type="dxa"/>
            <w:shd w:val="clear" w:color="auto" w:fill="auto"/>
            <w:vAlign w:val="center"/>
          </w:tcPr>
          <w:p w14:paraId="428BE1E1" w14:textId="77777777" w:rsidR="00E5579C" w:rsidRPr="00347DDC" w:rsidRDefault="00E5579C" w:rsidP="001A0271"/>
        </w:tc>
        <w:tc>
          <w:tcPr>
            <w:tcW w:w="1211" w:type="dxa"/>
            <w:shd w:val="clear" w:color="auto" w:fill="auto"/>
            <w:vAlign w:val="center"/>
          </w:tcPr>
          <w:p w14:paraId="0B655433" w14:textId="77777777" w:rsidR="00E5579C" w:rsidRPr="00347DDC" w:rsidRDefault="00E5579C" w:rsidP="001A0271"/>
        </w:tc>
      </w:tr>
      <w:tr w:rsidR="00E5579C" w:rsidRPr="00347DDC" w14:paraId="6A884048" w14:textId="77777777" w:rsidTr="001A0271">
        <w:trPr>
          <w:jc w:val="center"/>
        </w:trPr>
        <w:tc>
          <w:tcPr>
            <w:tcW w:w="562" w:type="dxa"/>
            <w:shd w:val="clear" w:color="auto" w:fill="auto"/>
          </w:tcPr>
          <w:p w14:paraId="666F88E0" w14:textId="77777777" w:rsidR="00E5579C" w:rsidRPr="00347DDC" w:rsidRDefault="00E5579C" w:rsidP="001A0271">
            <w:pPr>
              <w:pStyle w:val="Numbers1"/>
            </w:pPr>
          </w:p>
        </w:tc>
        <w:tc>
          <w:tcPr>
            <w:tcW w:w="6788" w:type="dxa"/>
            <w:shd w:val="clear" w:color="auto" w:fill="auto"/>
            <w:vAlign w:val="center"/>
          </w:tcPr>
          <w:p w14:paraId="38DF1ADB" w14:textId="77777777" w:rsidR="00E5579C" w:rsidRPr="00347DDC" w:rsidRDefault="00E5579C" w:rsidP="001A0271">
            <w:r w:rsidRPr="00347DDC">
              <w:t>The plan includes a process for reviewing SWMS and, where relevant, updating control measures.</w:t>
            </w:r>
          </w:p>
          <w:p w14:paraId="5FE2E3B2" w14:textId="621626E9" w:rsidR="00E5579C" w:rsidRPr="00347DDC" w:rsidRDefault="00E5579C" w:rsidP="001A0271">
            <w:pPr>
              <w:pStyle w:val="Italics"/>
            </w:pPr>
            <w:r w:rsidRPr="00347DDC">
              <w:t>Work Health and Safety Regulation 2011 s.302</w:t>
            </w:r>
          </w:p>
        </w:tc>
        <w:tc>
          <w:tcPr>
            <w:tcW w:w="6748" w:type="dxa"/>
            <w:shd w:val="clear" w:color="auto" w:fill="auto"/>
            <w:vAlign w:val="center"/>
          </w:tcPr>
          <w:p w14:paraId="1E461A34" w14:textId="77777777" w:rsidR="00E5579C" w:rsidRPr="00347DDC" w:rsidRDefault="00E5579C" w:rsidP="001A0271"/>
        </w:tc>
        <w:tc>
          <w:tcPr>
            <w:tcW w:w="1211" w:type="dxa"/>
            <w:shd w:val="clear" w:color="auto" w:fill="auto"/>
            <w:vAlign w:val="center"/>
          </w:tcPr>
          <w:p w14:paraId="0267FE02" w14:textId="77777777" w:rsidR="00E5579C" w:rsidRPr="00347DDC" w:rsidRDefault="00E5579C" w:rsidP="001A0271"/>
        </w:tc>
      </w:tr>
      <w:tr w:rsidR="00E5579C" w:rsidRPr="00347DDC" w14:paraId="1960ABCA" w14:textId="77777777" w:rsidTr="001A0271">
        <w:trPr>
          <w:jc w:val="center"/>
        </w:trPr>
        <w:tc>
          <w:tcPr>
            <w:tcW w:w="562" w:type="dxa"/>
            <w:shd w:val="clear" w:color="auto" w:fill="auto"/>
          </w:tcPr>
          <w:p w14:paraId="0816F4C9" w14:textId="77777777" w:rsidR="00E5579C" w:rsidRPr="00347DDC" w:rsidRDefault="00E5579C" w:rsidP="001A0271">
            <w:pPr>
              <w:pStyle w:val="Numbers1"/>
            </w:pPr>
          </w:p>
        </w:tc>
        <w:tc>
          <w:tcPr>
            <w:tcW w:w="6788" w:type="dxa"/>
            <w:shd w:val="clear" w:color="auto" w:fill="auto"/>
            <w:vAlign w:val="center"/>
          </w:tcPr>
          <w:p w14:paraId="06DFB34E" w14:textId="77777777" w:rsidR="00E5579C" w:rsidRPr="001A0271" w:rsidRDefault="00E5579C" w:rsidP="001A0271">
            <w:bookmarkStart w:id="0" w:name="OLE_LINK3"/>
            <w:bookmarkStart w:id="1" w:name="OLE_LINK4"/>
            <w:r w:rsidRPr="001A0271">
              <w:t>The plan describes how SWMS will be kept for the duration of the construction project or, in the event of a notifiable incident, for a period of at least two years.</w:t>
            </w:r>
          </w:p>
          <w:bookmarkEnd w:id="0"/>
          <w:bookmarkEnd w:id="1"/>
          <w:p w14:paraId="73B97957" w14:textId="4EEE7813" w:rsidR="00E5579C" w:rsidRPr="00347DDC" w:rsidRDefault="00E5579C" w:rsidP="001A0271">
            <w:pPr>
              <w:pStyle w:val="Italics"/>
            </w:pPr>
            <w:r w:rsidRPr="00347DDC">
              <w:t>Work Health and Safety Regulation 2011 s.303</w:t>
            </w:r>
          </w:p>
        </w:tc>
        <w:tc>
          <w:tcPr>
            <w:tcW w:w="6748" w:type="dxa"/>
            <w:shd w:val="clear" w:color="auto" w:fill="auto"/>
            <w:vAlign w:val="center"/>
          </w:tcPr>
          <w:p w14:paraId="2D70F2E5" w14:textId="77777777" w:rsidR="00E5579C" w:rsidRPr="00347DDC" w:rsidRDefault="00E5579C" w:rsidP="001A0271"/>
        </w:tc>
        <w:tc>
          <w:tcPr>
            <w:tcW w:w="1211" w:type="dxa"/>
            <w:shd w:val="clear" w:color="auto" w:fill="auto"/>
            <w:vAlign w:val="center"/>
          </w:tcPr>
          <w:p w14:paraId="6123116F" w14:textId="77777777" w:rsidR="00E5579C" w:rsidRPr="00347DDC" w:rsidRDefault="00E5579C" w:rsidP="001A0271"/>
        </w:tc>
      </w:tr>
      <w:tr w:rsidR="00530256" w:rsidRPr="00347DDC" w14:paraId="629A8E9C" w14:textId="77777777" w:rsidTr="00B04ECB">
        <w:trPr>
          <w:jc w:val="center"/>
        </w:trPr>
        <w:tc>
          <w:tcPr>
            <w:tcW w:w="7350" w:type="dxa"/>
            <w:gridSpan w:val="2"/>
            <w:shd w:val="clear" w:color="auto" w:fill="C5E0B3" w:themeFill="accent6" w:themeFillTint="66"/>
          </w:tcPr>
          <w:p w14:paraId="3B93DB06" w14:textId="734CDF2D" w:rsidR="00530256" w:rsidRPr="00347DDC" w:rsidRDefault="00530256" w:rsidP="00530256">
            <w:pPr>
              <w:pStyle w:val="CentreBold"/>
            </w:pPr>
            <w:r>
              <w:t>Facilities and the Work Environment</w:t>
            </w:r>
          </w:p>
        </w:tc>
        <w:tc>
          <w:tcPr>
            <w:tcW w:w="6748" w:type="dxa"/>
            <w:shd w:val="clear" w:color="auto" w:fill="C5E0B3" w:themeFill="accent6" w:themeFillTint="66"/>
            <w:vAlign w:val="center"/>
          </w:tcPr>
          <w:p w14:paraId="32465085" w14:textId="18FFF7ED"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4E8BC1E7" w14:textId="17FE2BED" w:rsidR="00530256" w:rsidRPr="00347DDC" w:rsidRDefault="00530256" w:rsidP="001A0271">
            <w:pPr>
              <w:pStyle w:val="CentreBold"/>
            </w:pPr>
            <w:r w:rsidRPr="00347DDC">
              <w:t>Rating</w:t>
            </w:r>
          </w:p>
        </w:tc>
      </w:tr>
      <w:tr w:rsidR="00070273" w:rsidRPr="00347DDC" w14:paraId="475AA86B" w14:textId="77777777" w:rsidTr="001A0271">
        <w:trPr>
          <w:jc w:val="center"/>
        </w:trPr>
        <w:tc>
          <w:tcPr>
            <w:tcW w:w="562" w:type="dxa"/>
            <w:shd w:val="clear" w:color="auto" w:fill="auto"/>
          </w:tcPr>
          <w:p w14:paraId="58D0B647" w14:textId="77777777" w:rsidR="00070273" w:rsidRPr="00347DDC" w:rsidRDefault="00070273" w:rsidP="001A0271">
            <w:pPr>
              <w:pStyle w:val="Numbers1"/>
            </w:pPr>
          </w:p>
        </w:tc>
        <w:tc>
          <w:tcPr>
            <w:tcW w:w="6788" w:type="dxa"/>
            <w:shd w:val="clear" w:color="auto" w:fill="auto"/>
            <w:vAlign w:val="center"/>
          </w:tcPr>
          <w:p w14:paraId="3495220C" w14:textId="77777777" w:rsidR="00070273" w:rsidRPr="00347DDC" w:rsidRDefault="00070273" w:rsidP="001A0271">
            <w:r w:rsidRPr="00347DDC">
              <w:t>The facilities planned for the construction workplace are appropriate to the:</w:t>
            </w:r>
          </w:p>
          <w:p w14:paraId="5847F9C1" w14:textId="18D4B8A1" w:rsidR="00070273" w:rsidRPr="00347DDC" w:rsidRDefault="00070273" w:rsidP="001A0271">
            <w:pPr>
              <w:pStyle w:val="Bullets"/>
            </w:pPr>
            <w:r w:rsidRPr="00347DDC">
              <w:t>Nature of the work</w:t>
            </w:r>
          </w:p>
          <w:p w14:paraId="5C454152" w14:textId="45C0465D" w:rsidR="00070273" w:rsidRPr="00347DDC" w:rsidRDefault="00070273" w:rsidP="001A0271">
            <w:pPr>
              <w:pStyle w:val="Bullets"/>
            </w:pPr>
            <w:r w:rsidRPr="00347DDC">
              <w:t>Hazards at the workplace</w:t>
            </w:r>
          </w:p>
          <w:p w14:paraId="67E7C951" w14:textId="5DE5179C" w:rsidR="00070273" w:rsidRPr="00347DDC" w:rsidRDefault="00070273" w:rsidP="001A0271">
            <w:pPr>
              <w:pStyle w:val="Bullets"/>
            </w:pPr>
            <w:r w:rsidRPr="00347DDC">
              <w:t>Size and location of the workplace</w:t>
            </w:r>
          </w:p>
          <w:p w14:paraId="42232329" w14:textId="5B7A975D" w:rsidR="00070273" w:rsidRPr="00347DDC" w:rsidRDefault="00070273" w:rsidP="001A0271">
            <w:pPr>
              <w:pStyle w:val="Bullets"/>
            </w:pPr>
            <w:r w:rsidRPr="00347DDC">
              <w:t>Number and gender breakdown of workers.</w:t>
            </w:r>
          </w:p>
          <w:p w14:paraId="59EDA286" w14:textId="5908A39A" w:rsidR="00070273" w:rsidRPr="00347DDC" w:rsidRDefault="00070273" w:rsidP="001A0271">
            <w:pPr>
              <w:pStyle w:val="Italics"/>
            </w:pPr>
            <w:r w:rsidRPr="00347DDC">
              <w:t>Work Health and Safety Regulation 2011 s.41</w:t>
            </w:r>
          </w:p>
        </w:tc>
        <w:tc>
          <w:tcPr>
            <w:tcW w:w="6748" w:type="dxa"/>
            <w:shd w:val="clear" w:color="auto" w:fill="auto"/>
            <w:vAlign w:val="center"/>
          </w:tcPr>
          <w:p w14:paraId="0C80DBA1" w14:textId="77777777" w:rsidR="00070273" w:rsidRPr="00347DDC" w:rsidRDefault="00070273" w:rsidP="001A0271"/>
        </w:tc>
        <w:tc>
          <w:tcPr>
            <w:tcW w:w="1211" w:type="dxa"/>
            <w:shd w:val="clear" w:color="auto" w:fill="auto"/>
            <w:vAlign w:val="center"/>
          </w:tcPr>
          <w:p w14:paraId="46766703" w14:textId="77777777" w:rsidR="00070273" w:rsidRPr="00347DDC" w:rsidRDefault="00070273" w:rsidP="001A0271"/>
        </w:tc>
      </w:tr>
      <w:tr w:rsidR="00070273" w:rsidRPr="00347DDC" w14:paraId="4F0BBE7D" w14:textId="77777777" w:rsidTr="001A0271">
        <w:trPr>
          <w:jc w:val="center"/>
        </w:trPr>
        <w:tc>
          <w:tcPr>
            <w:tcW w:w="562" w:type="dxa"/>
            <w:shd w:val="clear" w:color="auto" w:fill="auto"/>
          </w:tcPr>
          <w:p w14:paraId="7BFBF1E6" w14:textId="77777777" w:rsidR="00070273" w:rsidRPr="00347DDC" w:rsidRDefault="00070273" w:rsidP="001A0271">
            <w:pPr>
              <w:pStyle w:val="Numbers1"/>
            </w:pPr>
          </w:p>
        </w:tc>
        <w:tc>
          <w:tcPr>
            <w:tcW w:w="6788" w:type="dxa"/>
            <w:tcBorders>
              <w:bottom w:val="single" w:sz="4" w:space="0" w:color="auto"/>
            </w:tcBorders>
            <w:shd w:val="clear" w:color="auto" w:fill="auto"/>
            <w:vAlign w:val="center"/>
          </w:tcPr>
          <w:p w14:paraId="3B791E44" w14:textId="77777777" w:rsidR="00070273" w:rsidRPr="00347DDC" w:rsidRDefault="00070273" w:rsidP="001A0271">
            <w:r w:rsidRPr="00347DDC">
              <w:t>The first aid provisions planned for the construction workplace are appropriate to the:</w:t>
            </w:r>
          </w:p>
          <w:p w14:paraId="308AEFF2" w14:textId="2E9A766C" w:rsidR="00070273" w:rsidRPr="00347DDC" w:rsidRDefault="00070273" w:rsidP="001A0271">
            <w:pPr>
              <w:pStyle w:val="Bullets"/>
            </w:pPr>
            <w:r w:rsidRPr="00347DDC">
              <w:t>Nature of the work and the workplace hazards</w:t>
            </w:r>
          </w:p>
          <w:p w14:paraId="5D23D733" w14:textId="6CE3C641" w:rsidR="00070273" w:rsidRPr="00347DDC" w:rsidRDefault="00070273" w:rsidP="001A0271">
            <w:pPr>
              <w:pStyle w:val="Bullets"/>
            </w:pPr>
            <w:r w:rsidRPr="00347DDC">
              <w:t>Size and location of the workplace</w:t>
            </w:r>
          </w:p>
          <w:p w14:paraId="4303B9E3" w14:textId="33A10CC3" w:rsidR="00070273" w:rsidRPr="00347DDC" w:rsidRDefault="00070273" w:rsidP="001A0271">
            <w:pPr>
              <w:pStyle w:val="Bullets"/>
            </w:pPr>
            <w:r w:rsidRPr="00347DDC">
              <w:t>Number and occupations of the workers and other people who will be present at the workplace.</w:t>
            </w:r>
          </w:p>
          <w:p w14:paraId="0B7C0D61" w14:textId="00FF04B2" w:rsidR="00070273" w:rsidRPr="00347DDC" w:rsidRDefault="00070273" w:rsidP="001A0271">
            <w:pPr>
              <w:pStyle w:val="Italics"/>
            </w:pPr>
            <w:r w:rsidRPr="00347DDC">
              <w:t>Work Health and Safety Regulation 2011 s.42</w:t>
            </w:r>
          </w:p>
        </w:tc>
        <w:tc>
          <w:tcPr>
            <w:tcW w:w="6748" w:type="dxa"/>
            <w:shd w:val="clear" w:color="auto" w:fill="auto"/>
            <w:vAlign w:val="center"/>
          </w:tcPr>
          <w:p w14:paraId="3119E96D" w14:textId="77777777" w:rsidR="00070273" w:rsidRPr="00347DDC" w:rsidRDefault="00070273" w:rsidP="001A0271"/>
        </w:tc>
        <w:tc>
          <w:tcPr>
            <w:tcW w:w="1211" w:type="dxa"/>
            <w:shd w:val="clear" w:color="auto" w:fill="auto"/>
            <w:vAlign w:val="center"/>
          </w:tcPr>
          <w:p w14:paraId="4A1CD45D" w14:textId="77777777" w:rsidR="00070273" w:rsidRPr="00347DDC" w:rsidRDefault="00070273" w:rsidP="001A0271"/>
        </w:tc>
      </w:tr>
      <w:tr w:rsidR="00070273" w:rsidRPr="00347DDC" w14:paraId="785A071A" w14:textId="77777777" w:rsidTr="001A0271">
        <w:trPr>
          <w:jc w:val="center"/>
        </w:trPr>
        <w:tc>
          <w:tcPr>
            <w:tcW w:w="562" w:type="dxa"/>
            <w:shd w:val="clear" w:color="auto" w:fill="auto"/>
          </w:tcPr>
          <w:p w14:paraId="10979EED" w14:textId="77777777" w:rsidR="00070273" w:rsidRPr="00347DDC" w:rsidRDefault="00070273" w:rsidP="001A0271">
            <w:pPr>
              <w:pStyle w:val="Numbers1"/>
            </w:pPr>
          </w:p>
        </w:tc>
        <w:tc>
          <w:tcPr>
            <w:tcW w:w="6788" w:type="dxa"/>
            <w:shd w:val="clear" w:color="auto" w:fill="auto"/>
            <w:vAlign w:val="center"/>
          </w:tcPr>
          <w:p w14:paraId="5263E23A" w14:textId="77777777" w:rsidR="00070273" w:rsidRPr="00347DDC" w:rsidRDefault="00070273" w:rsidP="001A0271">
            <w:r w:rsidRPr="00347DDC">
              <w:t>Points of entry and exit to the site have been planned to eliminate or minimise the risks to workers and others.</w:t>
            </w:r>
          </w:p>
          <w:p w14:paraId="23B89196" w14:textId="5CEAA270" w:rsidR="00070273" w:rsidRPr="00347DDC" w:rsidRDefault="00070273" w:rsidP="001A0271">
            <w:pPr>
              <w:pStyle w:val="Italics"/>
            </w:pPr>
            <w:r w:rsidRPr="00347DDC">
              <w:t>Work Health and Safety Regulation 2011 s.40</w:t>
            </w:r>
          </w:p>
        </w:tc>
        <w:tc>
          <w:tcPr>
            <w:tcW w:w="6748" w:type="dxa"/>
            <w:shd w:val="clear" w:color="auto" w:fill="auto"/>
            <w:vAlign w:val="center"/>
          </w:tcPr>
          <w:p w14:paraId="7AB5F6C3" w14:textId="77777777" w:rsidR="00070273" w:rsidRPr="00347DDC" w:rsidRDefault="00070273" w:rsidP="001A0271"/>
        </w:tc>
        <w:tc>
          <w:tcPr>
            <w:tcW w:w="1211" w:type="dxa"/>
            <w:shd w:val="clear" w:color="auto" w:fill="auto"/>
            <w:vAlign w:val="center"/>
          </w:tcPr>
          <w:p w14:paraId="31C89DC9" w14:textId="77777777" w:rsidR="00070273" w:rsidRPr="00347DDC" w:rsidRDefault="00070273" w:rsidP="001A0271"/>
        </w:tc>
      </w:tr>
      <w:tr w:rsidR="00070273" w:rsidRPr="00347DDC" w14:paraId="4D8B8920" w14:textId="77777777" w:rsidTr="001A0271">
        <w:trPr>
          <w:jc w:val="center"/>
        </w:trPr>
        <w:tc>
          <w:tcPr>
            <w:tcW w:w="562" w:type="dxa"/>
            <w:shd w:val="clear" w:color="auto" w:fill="auto"/>
          </w:tcPr>
          <w:p w14:paraId="30CF5D8B" w14:textId="77777777" w:rsidR="00070273" w:rsidRPr="00347DDC" w:rsidRDefault="00070273" w:rsidP="001A0271">
            <w:pPr>
              <w:pStyle w:val="Numbers1"/>
            </w:pPr>
          </w:p>
        </w:tc>
        <w:tc>
          <w:tcPr>
            <w:tcW w:w="6788" w:type="dxa"/>
            <w:shd w:val="clear" w:color="auto" w:fill="auto"/>
            <w:vAlign w:val="center"/>
          </w:tcPr>
          <w:p w14:paraId="3066800D" w14:textId="77777777" w:rsidR="00070273" w:rsidRPr="00347DDC" w:rsidRDefault="00070273" w:rsidP="001A0271">
            <w:r w:rsidRPr="00347DDC">
              <w:t>A safe system for the collection, storage, and disposal of excess or waste materials is planned for the site.</w:t>
            </w:r>
          </w:p>
          <w:p w14:paraId="1E4462F5" w14:textId="674B32A2" w:rsidR="00070273" w:rsidRPr="00347DDC" w:rsidRDefault="00070273" w:rsidP="001A0271">
            <w:pPr>
              <w:pStyle w:val="Italics"/>
            </w:pPr>
            <w:r w:rsidRPr="00347DDC">
              <w:t>Work Health and Safety Regulation 2011 s.315</w:t>
            </w:r>
          </w:p>
        </w:tc>
        <w:tc>
          <w:tcPr>
            <w:tcW w:w="6748" w:type="dxa"/>
            <w:shd w:val="clear" w:color="auto" w:fill="auto"/>
            <w:vAlign w:val="center"/>
          </w:tcPr>
          <w:p w14:paraId="40951317" w14:textId="77777777" w:rsidR="00070273" w:rsidRPr="00347DDC" w:rsidRDefault="00070273" w:rsidP="001A0271"/>
        </w:tc>
        <w:tc>
          <w:tcPr>
            <w:tcW w:w="1211" w:type="dxa"/>
            <w:shd w:val="clear" w:color="auto" w:fill="auto"/>
            <w:vAlign w:val="center"/>
          </w:tcPr>
          <w:p w14:paraId="320A3B23" w14:textId="77777777" w:rsidR="00070273" w:rsidRPr="00347DDC" w:rsidRDefault="00070273" w:rsidP="001A0271"/>
        </w:tc>
      </w:tr>
      <w:tr w:rsidR="00070273" w:rsidRPr="00347DDC" w14:paraId="1C890C49" w14:textId="77777777" w:rsidTr="001A0271">
        <w:trPr>
          <w:jc w:val="center"/>
        </w:trPr>
        <w:tc>
          <w:tcPr>
            <w:tcW w:w="562" w:type="dxa"/>
            <w:shd w:val="clear" w:color="auto" w:fill="auto"/>
          </w:tcPr>
          <w:p w14:paraId="7D18818A" w14:textId="77777777" w:rsidR="00070273" w:rsidRPr="00347DDC" w:rsidRDefault="00070273" w:rsidP="001A0271">
            <w:pPr>
              <w:pStyle w:val="Numbers1"/>
            </w:pPr>
          </w:p>
        </w:tc>
        <w:tc>
          <w:tcPr>
            <w:tcW w:w="6788" w:type="dxa"/>
            <w:tcBorders>
              <w:bottom w:val="single" w:sz="4" w:space="0" w:color="auto"/>
            </w:tcBorders>
            <w:shd w:val="clear" w:color="auto" w:fill="auto"/>
            <w:vAlign w:val="center"/>
          </w:tcPr>
          <w:p w14:paraId="4AE26EBB" w14:textId="77777777" w:rsidR="00070273" w:rsidRPr="00347DDC" w:rsidRDefault="00070273" w:rsidP="001A0271">
            <w:r w:rsidRPr="00347DDC">
              <w:t>Appropriate provisions have been made for the assessment and mitigation of other potential work environment hazards, including:</w:t>
            </w:r>
          </w:p>
          <w:p w14:paraId="6BBEDBC4" w14:textId="4ACA8BA4" w:rsidR="00070273" w:rsidRPr="00347DDC" w:rsidRDefault="00070273" w:rsidP="001A0271">
            <w:pPr>
              <w:pStyle w:val="Bullets"/>
            </w:pPr>
            <w:r w:rsidRPr="00347DDC">
              <w:t>The clear identification of work areas</w:t>
            </w:r>
          </w:p>
          <w:p w14:paraId="1401D442" w14:textId="7FA2F2D8" w:rsidR="00070273" w:rsidRPr="00347DDC" w:rsidRDefault="00070273" w:rsidP="001A0271">
            <w:pPr>
              <w:pStyle w:val="Bullets"/>
            </w:pPr>
            <w:r w:rsidRPr="00347DDC">
              <w:t>Appropriate floors and surfaces</w:t>
            </w:r>
          </w:p>
          <w:p w14:paraId="2538AABD" w14:textId="4A23E9BA" w:rsidR="00070273" w:rsidRPr="00347DDC" w:rsidRDefault="00070273" w:rsidP="001A0271">
            <w:pPr>
              <w:pStyle w:val="Bullets"/>
            </w:pPr>
            <w:proofErr w:type="gramStart"/>
            <w:r w:rsidRPr="00347DDC">
              <w:t>Sufficient</w:t>
            </w:r>
            <w:proofErr w:type="gramEnd"/>
            <w:r w:rsidRPr="00347DDC">
              <w:t xml:space="preserve"> lighting</w:t>
            </w:r>
          </w:p>
          <w:p w14:paraId="09FAE86F" w14:textId="1754F422" w:rsidR="00070273" w:rsidRPr="00347DDC" w:rsidRDefault="00070273" w:rsidP="001A0271">
            <w:pPr>
              <w:pStyle w:val="Bullets"/>
            </w:pPr>
            <w:r w:rsidRPr="00347DDC">
              <w:t>Ventilation</w:t>
            </w:r>
          </w:p>
          <w:p w14:paraId="79B3A0A5" w14:textId="2E76DD55" w:rsidR="00070273" w:rsidRPr="00347DDC" w:rsidRDefault="00070273" w:rsidP="001A0271">
            <w:pPr>
              <w:pStyle w:val="Bullets"/>
            </w:pPr>
            <w:r w:rsidRPr="00347DDC">
              <w:t>Temperature extremes</w:t>
            </w:r>
          </w:p>
          <w:p w14:paraId="7B26CE3A" w14:textId="5A46804A" w:rsidR="00070273" w:rsidRPr="00347DDC" w:rsidRDefault="00070273" w:rsidP="001A0271">
            <w:pPr>
              <w:pStyle w:val="Bullets"/>
            </w:pPr>
            <w:r w:rsidRPr="00347DDC">
              <w:t>Outdoor work</w:t>
            </w:r>
          </w:p>
          <w:p w14:paraId="1AC283AE" w14:textId="6F2CD12D" w:rsidR="00070273" w:rsidRPr="00347DDC" w:rsidRDefault="00070273" w:rsidP="001A0271">
            <w:pPr>
              <w:pStyle w:val="Bullets"/>
            </w:pPr>
            <w:r w:rsidRPr="00347DDC">
              <w:t>Work near essential services.</w:t>
            </w:r>
          </w:p>
          <w:p w14:paraId="302E8112" w14:textId="33426063" w:rsidR="00070273" w:rsidRPr="00347DDC" w:rsidRDefault="00070273" w:rsidP="001A0271">
            <w:pPr>
              <w:pStyle w:val="Italics"/>
            </w:pPr>
            <w:r w:rsidRPr="00347DDC">
              <w:t>Work Health and Safety Regulation 2011 s.40</w:t>
            </w:r>
          </w:p>
        </w:tc>
        <w:tc>
          <w:tcPr>
            <w:tcW w:w="6748" w:type="dxa"/>
            <w:shd w:val="clear" w:color="auto" w:fill="auto"/>
            <w:vAlign w:val="center"/>
          </w:tcPr>
          <w:p w14:paraId="031A65C9" w14:textId="77777777" w:rsidR="00070273" w:rsidRPr="00347DDC" w:rsidRDefault="00070273" w:rsidP="001A0271"/>
        </w:tc>
        <w:tc>
          <w:tcPr>
            <w:tcW w:w="1211" w:type="dxa"/>
            <w:shd w:val="clear" w:color="auto" w:fill="auto"/>
            <w:vAlign w:val="center"/>
          </w:tcPr>
          <w:p w14:paraId="26BF861F" w14:textId="77777777" w:rsidR="00070273" w:rsidRPr="00347DDC" w:rsidRDefault="00070273" w:rsidP="001A0271"/>
        </w:tc>
      </w:tr>
      <w:tr w:rsidR="00070273" w:rsidRPr="00347DDC" w14:paraId="5B11B256" w14:textId="77777777" w:rsidTr="001A0271">
        <w:trPr>
          <w:jc w:val="center"/>
        </w:trPr>
        <w:tc>
          <w:tcPr>
            <w:tcW w:w="562" w:type="dxa"/>
            <w:shd w:val="clear" w:color="auto" w:fill="auto"/>
          </w:tcPr>
          <w:p w14:paraId="50A91FC4" w14:textId="77777777" w:rsidR="00070273" w:rsidRPr="00347DDC" w:rsidRDefault="00070273" w:rsidP="001A0271">
            <w:pPr>
              <w:pStyle w:val="Numbers1"/>
            </w:pPr>
          </w:p>
        </w:tc>
        <w:tc>
          <w:tcPr>
            <w:tcW w:w="6788" w:type="dxa"/>
            <w:tcBorders>
              <w:bottom w:val="single" w:sz="4" w:space="0" w:color="auto"/>
            </w:tcBorders>
            <w:shd w:val="clear" w:color="auto" w:fill="auto"/>
            <w:vAlign w:val="center"/>
          </w:tcPr>
          <w:p w14:paraId="147875F5" w14:textId="77777777" w:rsidR="00070273" w:rsidRPr="00347DDC" w:rsidRDefault="00070273" w:rsidP="001A0271">
            <w:r w:rsidRPr="00347DDC">
              <w:t>SWMS have been prepared, or provisions have been made to ensure they will be prepared, for any work carried out:</w:t>
            </w:r>
          </w:p>
          <w:p w14:paraId="6C51F01F" w14:textId="2CC9A44E" w:rsidR="00070273" w:rsidRPr="00347DDC" w:rsidRDefault="00070273" w:rsidP="001A0271">
            <w:pPr>
              <w:pStyle w:val="Bullets"/>
            </w:pPr>
            <w:r w:rsidRPr="00347DDC">
              <w:t>In an area with artificial extremes of temperature</w:t>
            </w:r>
          </w:p>
          <w:p w14:paraId="1E75D757" w14:textId="7BEDD55F" w:rsidR="00070273" w:rsidRPr="00347DDC" w:rsidRDefault="00070273" w:rsidP="001A0271">
            <w:pPr>
              <w:pStyle w:val="Bullets"/>
            </w:pPr>
            <w:r w:rsidRPr="00347DDC">
              <w:t>In or near water or other liquid that involves a risk of drowning.</w:t>
            </w:r>
          </w:p>
          <w:p w14:paraId="0334747A" w14:textId="29D2E4AC" w:rsidR="00070273" w:rsidRPr="00347DDC" w:rsidRDefault="00070273" w:rsidP="001A0271">
            <w:pPr>
              <w:pStyle w:val="LeftBold"/>
            </w:pPr>
            <w:r w:rsidRPr="00347DDC">
              <w:t>Work Health and Safety Regulation 2011 s.291</w:t>
            </w:r>
          </w:p>
        </w:tc>
        <w:tc>
          <w:tcPr>
            <w:tcW w:w="6748" w:type="dxa"/>
            <w:shd w:val="clear" w:color="auto" w:fill="auto"/>
            <w:vAlign w:val="center"/>
          </w:tcPr>
          <w:p w14:paraId="0E6530BC" w14:textId="77777777" w:rsidR="00070273" w:rsidRPr="00347DDC" w:rsidRDefault="00070273" w:rsidP="001A0271"/>
        </w:tc>
        <w:tc>
          <w:tcPr>
            <w:tcW w:w="1211" w:type="dxa"/>
            <w:shd w:val="clear" w:color="auto" w:fill="auto"/>
            <w:vAlign w:val="center"/>
          </w:tcPr>
          <w:p w14:paraId="5B0B498E" w14:textId="77777777" w:rsidR="00070273" w:rsidRPr="00347DDC" w:rsidRDefault="00070273" w:rsidP="001A0271"/>
        </w:tc>
      </w:tr>
      <w:tr w:rsidR="00530256" w:rsidRPr="00347DDC" w14:paraId="5B6ADC43" w14:textId="77777777" w:rsidTr="00F25A3E">
        <w:trPr>
          <w:jc w:val="center"/>
        </w:trPr>
        <w:tc>
          <w:tcPr>
            <w:tcW w:w="7350" w:type="dxa"/>
            <w:gridSpan w:val="2"/>
            <w:shd w:val="clear" w:color="auto" w:fill="C5E0B3" w:themeFill="accent6" w:themeFillTint="66"/>
          </w:tcPr>
          <w:p w14:paraId="6B372D05" w14:textId="5C575B20" w:rsidR="00530256" w:rsidRPr="00347DDC" w:rsidRDefault="00530256" w:rsidP="00530256">
            <w:pPr>
              <w:pStyle w:val="CentreBold"/>
            </w:pPr>
            <w:r w:rsidRPr="007241FB">
              <w:t xml:space="preserve">Emergency </w:t>
            </w:r>
            <w:r>
              <w:t>P</w:t>
            </w:r>
            <w:r w:rsidRPr="007241FB">
              <w:t>lan</w:t>
            </w:r>
          </w:p>
        </w:tc>
        <w:tc>
          <w:tcPr>
            <w:tcW w:w="6748" w:type="dxa"/>
            <w:shd w:val="clear" w:color="auto" w:fill="C5E0B3" w:themeFill="accent6" w:themeFillTint="66"/>
            <w:vAlign w:val="center"/>
          </w:tcPr>
          <w:p w14:paraId="3EC71AAB" w14:textId="3352D49E" w:rsidR="00530256" w:rsidRPr="00347DDC" w:rsidRDefault="00530256" w:rsidP="001A0271">
            <w:pPr>
              <w:pStyle w:val="CentreBold"/>
            </w:pPr>
            <w:r w:rsidRPr="00FB63A6">
              <w:t>Actions Required / Comments</w:t>
            </w:r>
          </w:p>
        </w:tc>
        <w:tc>
          <w:tcPr>
            <w:tcW w:w="1211" w:type="dxa"/>
            <w:shd w:val="clear" w:color="auto" w:fill="C5E0B3" w:themeFill="accent6" w:themeFillTint="66"/>
            <w:vAlign w:val="center"/>
          </w:tcPr>
          <w:p w14:paraId="7756E3B7" w14:textId="11518F34" w:rsidR="00530256" w:rsidRPr="00347DDC" w:rsidRDefault="00530256" w:rsidP="001A0271">
            <w:pPr>
              <w:pStyle w:val="CentreBold"/>
            </w:pPr>
            <w:r w:rsidRPr="00347DDC">
              <w:t>Rating</w:t>
            </w:r>
          </w:p>
        </w:tc>
      </w:tr>
      <w:tr w:rsidR="007241FB" w:rsidRPr="00347DDC" w14:paraId="2EEB6248" w14:textId="77777777" w:rsidTr="001A0271">
        <w:trPr>
          <w:jc w:val="center"/>
        </w:trPr>
        <w:tc>
          <w:tcPr>
            <w:tcW w:w="562" w:type="dxa"/>
            <w:shd w:val="clear" w:color="auto" w:fill="auto"/>
          </w:tcPr>
          <w:p w14:paraId="2D90EF0D" w14:textId="77777777" w:rsidR="007241FB" w:rsidRPr="00347DDC" w:rsidRDefault="007241FB" w:rsidP="001A0271">
            <w:pPr>
              <w:pStyle w:val="Numbers1"/>
            </w:pPr>
          </w:p>
        </w:tc>
        <w:tc>
          <w:tcPr>
            <w:tcW w:w="6788" w:type="dxa"/>
            <w:shd w:val="clear" w:color="auto" w:fill="auto"/>
            <w:vAlign w:val="center"/>
          </w:tcPr>
          <w:p w14:paraId="55E69498" w14:textId="77777777" w:rsidR="007241FB" w:rsidRPr="00347DDC" w:rsidRDefault="007241FB" w:rsidP="001A0271">
            <w:r w:rsidRPr="00347DDC">
              <w:t>An appropriate emergency plan exists for the workplace, which covers each stage of the project and the associated emergencies for that stage.</w:t>
            </w:r>
          </w:p>
          <w:p w14:paraId="2C2F911A" w14:textId="09DF64E9" w:rsidR="007241FB" w:rsidRPr="00347DDC" w:rsidRDefault="007241FB" w:rsidP="001A0271">
            <w:pPr>
              <w:pStyle w:val="Italics"/>
            </w:pPr>
            <w:r w:rsidRPr="00347DDC">
              <w:t>Work Health and Safety Regulation 2011 s.43</w:t>
            </w:r>
          </w:p>
        </w:tc>
        <w:tc>
          <w:tcPr>
            <w:tcW w:w="6748" w:type="dxa"/>
            <w:shd w:val="clear" w:color="auto" w:fill="auto"/>
            <w:vAlign w:val="center"/>
          </w:tcPr>
          <w:p w14:paraId="37DE61F2" w14:textId="77777777" w:rsidR="007241FB" w:rsidRPr="00347DDC" w:rsidRDefault="007241FB" w:rsidP="001A0271"/>
        </w:tc>
        <w:tc>
          <w:tcPr>
            <w:tcW w:w="1211" w:type="dxa"/>
            <w:shd w:val="clear" w:color="auto" w:fill="auto"/>
            <w:vAlign w:val="center"/>
          </w:tcPr>
          <w:p w14:paraId="69605009" w14:textId="77777777" w:rsidR="007241FB" w:rsidRPr="00347DDC" w:rsidRDefault="007241FB" w:rsidP="001A0271"/>
        </w:tc>
      </w:tr>
      <w:tr w:rsidR="007241FB" w:rsidRPr="00347DDC" w14:paraId="71A65F01" w14:textId="77777777" w:rsidTr="001A0271">
        <w:trPr>
          <w:jc w:val="center"/>
        </w:trPr>
        <w:tc>
          <w:tcPr>
            <w:tcW w:w="562" w:type="dxa"/>
            <w:shd w:val="clear" w:color="auto" w:fill="auto"/>
          </w:tcPr>
          <w:p w14:paraId="1726250C" w14:textId="77777777" w:rsidR="007241FB" w:rsidRPr="00347DDC" w:rsidRDefault="007241FB" w:rsidP="001A0271">
            <w:pPr>
              <w:pStyle w:val="Numbers1"/>
            </w:pPr>
          </w:p>
        </w:tc>
        <w:tc>
          <w:tcPr>
            <w:tcW w:w="6788" w:type="dxa"/>
            <w:shd w:val="clear" w:color="auto" w:fill="auto"/>
            <w:vAlign w:val="center"/>
          </w:tcPr>
          <w:p w14:paraId="5A2F0261" w14:textId="77777777" w:rsidR="007241FB" w:rsidRPr="007241FB" w:rsidRDefault="007241FB" w:rsidP="001A0271">
            <w:r w:rsidRPr="007241FB">
              <w:t>Where the workplace is located within an</w:t>
            </w:r>
            <w:r w:rsidRPr="007241FB">
              <w:rPr>
                <w:i/>
              </w:rPr>
              <w:t xml:space="preserve"> </w:t>
            </w:r>
            <w:r w:rsidRPr="007241FB">
              <w:t xml:space="preserve">existing workplace, such as a school or hospital, the emergency plan for the workplace includes requirements for: </w:t>
            </w:r>
          </w:p>
          <w:p w14:paraId="587B24DE" w14:textId="6462E754" w:rsidR="007241FB" w:rsidRPr="00347DDC" w:rsidRDefault="007241FB" w:rsidP="001A0271">
            <w:pPr>
              <w:pStyle w:val="Bullets"/>
            </w:pPr>
            <w:r>
              <w:t>C</w:t>
            </w:r>
            <w:r w:rsidRPr="00347DDC">
              <w:t>onsulting with the appropriate person from the existing workplace in relation to the existing workplace’s emergency plan</w:t>
            </w:r>
            <w:r>
              <w:t>.</w:t>
            </w:r>
          </w:p>
          <w:p w14:paraId="07424C7E" w14:textId="13F3BF50" w:rsidR="007241FB" w:rsidRPr="00347DDC" w:rsidRDefault="007241FB" w:rsidP="001A0271">
            <w:pPr>
              <w:pStyle w:val="Bullets"/>
            </w:pPr>
            <w:r>
              <w:t>T</w:t>
            </w:r>
            <w:r w:rsidRPr="00347DDC">
              <w:t xml:space="preserve">he workplace participants’ response to elements covered in the existing workplace’s emergency plan, for example procedures for responding to: </w:t>
            </w:r>
          </w:p>
          <w:p w14:paraId="157D2A35" w14:textId="7529EC80" w:rsidR="007241FB" w:rsidRPr="007241FB" w:rsidRDefault="007241FB" w:rsidP="001A0271">
            <w:pPr>
              <w:pStyle w:val="Circle"/>
            </w:pPr>
            <w:r>
              <w:t>A</w:t>
            </w:r>
            <w:r w:rsidRPr="007241FB">
              <w:t>n emergency at the existing workplace (such as a ‘lockdown’)</w:t>
            </w:r>
            <w:r>
              <w:t>.</w:t>
            </w:r>
          </w:p>
          <w:p w14:paraId="7DC90213" w14:textId="5BA367E6" w:rsidR="007241FB" w:rsidRPr="007241FB" w:rsidRDefault="007241FB" w:rsidP="001A0271">
            <w:pPr>
              <w:pStyle w:val="Circle"/>
            </w:pPr>
            <w:r w:rsidRPr="007241FB">
              <w:t>An evacuation at the existing workplace</w:t>
            </w:r>
            <w:r>
              <w:t>.</w:t>
            </w:r>
          </w:p>
          <w:p w14:paraId="23619667" w14:textId="0E75E373" w:rsidR="007241FB" w:rsidRPr="007241FB" w:rsidRDefault="007241FB" w:rsidP="001A0271">
            <w:pPr>
              <w:pStyle w:val="Circle"/>
            </w:pPr>
            <w:r w:rsidRPr="007241FB">
              <w:t>Testing of emergency procedures at the existing workplace.</w:t>
            </w:r>
          </w:p>
          <w:p w14:paraId="2D67FC60" w14:textId="71D3BEDD" w:rsidR="007241FB" w:rsidRPr="00347DDC" w:rsidRDefault="007241FB" w:rsidP="001A0271">
            <w:pPr>
              <w:pStyle w:val="Italics"/>
            </w:pPr>
            <w:r w:rsidRPr="00347DDC">
              <w:t>Work Health and Safety regulation 2011 s.43</w:t>
            </w:r>
          </w:p>
        </w:tc>
        <w:tc>
          <w:tcPr>
            <w:tcW w:w="6748" w:type="dxa"/>
            <w:shd w:val="clear" w:color="auto" w:fill="auto"/>
            <w:vAlign w:val="center"/>
          </w:tcPr>
          <w:p w14:paraId="0949BF80" w14:textId="77777777" w:rsidR="007241FB" w:rsidRPr="00347DDC" w:rsidRDefault="007241FB" w:rsidP="001A0271"/>
        </w:tc>
        <w:tc>
          <w:tcPr>
            <w:tcW w:w="1211" w:type="dxa"/>
            <w:shd w:val="clear" w:color="auto" w:fill="auto"/>
            <w:vAlign w:val="center"/>
          </w:tcPr>
          <w:p w14:paraId="6D44560F" w14:textId="77777777" w:rsidR="007241FB" w:rsidRPr="00347DDC" w:rsidRDefault="007241FB" w:rsidP="001A0271"/>
        </w:tc>
      </w:tr>
      <w:tr w:rsidR="00020DDD" w:rsidRPr="00347DDC" w14:paraId="0C7406D2" w14:textId="77777777" w:rsidTr="00F707F6">
        <w:trPr>
          <w:jc w:val="center"/>
        </w:trPr>
        <w:tc>
          <w:tcPr>
            <w:tcW w:w="7350" w:type="dxa"/>
            <w:gridSpan w:val="2"/>
            <w:shd w:val="clear" w:color="auto" w:fill="C5E0B3" w:themeFill="accent6" w:themeFillTint="66"/>
          </w:tcPr>
          <w:p w14:paraId="50711287" w14:textId="1B15014E" w:rsidR="00020DDD" w:rsidRPr="00347DDC" w:rsidRDefault="00020DDD" w:rsidP="00020DDD">
            <w:pPr>
              <w:pStyle w:val="CentreBold"/>
            </w:pPr>
            <w:r>
              <w:t>Falls</w:t>
            </w:r>
          </w:p>
        </w:tc>
        <w:tc>
          <w:tcPr>
            <w:tcW w:w="6748" w:type="dxa"/>
            <w:shd w:val="clear" w:color="auto" w:fill="C5E0B3" w:themeFill="accent6" w:themeFillTint="66"/>
            <w:vAlign w:val="center"/>
          </w:tcPr>
          <w:p w14:paraId="1CE0B896" w14:textId="4C342811" w:rsidR="00020DDD" w:rsidRPr="00347DDC" w:rsidRDefault="00020DDD" w:rsidP="001A0271">
            <w:pPr>
              <w:pStyle w:val="CentreBold"/>
            </w:pPr>
            <w:r w:rsidRPr="00FB63A6">
              <w:t>Actions Required / Comments</w:t>
            </w:r>
          </w:p>
        </w:tc>
        <w:tc>
          <w:tcPr>
            <w:tcW w:w="1211" w:type="dxa"/>
            <w:shd w:val="clear" w:color="auto" w:fill="C5E0B3" w:themeFill="accent6" w:themeFillTint="66"/>
            <w:vAlign w:val="center"/>
          </w:tcPr>
          <w:p w14:paraId="74160969" w14:textId="238AE9B5" w:rsidR="00020DDD" w:rsidRPr="00347DDC" w:rsidRDefault="00020DDD" w:rsidP="001A0271">
            <w:pPr>
              <w:pStyle w:val="CentreBold"/>
            </w:pPr>
            <w:r w:rsidRPr="00347DDC">
              <w:t>Rating</w:t>
            </w:r>
          </w:p>
        </w:tc>
      </w:tr>
      <w:tr w:rsidR="003F17A3" w:rsidRPr="00347DDC" w14:paraId="3E688484" w14:textId="77777777" w:rsidTr="001A0271">
        <w:trPr>
          <w:jc w:val="center"/>
        </w:trPr>
        <w:tc>
          <w:tcPr>
            <w:tcW w:w="562" w:type="dxa"/>
            <w:shd w:val="clear" w:color="auto" w:fill="auto"/>
          </w:tcPr>
          <w:p w14:paraId="5A365B90" w14:textId="77777777" w:rsidR="003F17A3" w:rsidRPr="00347DDC" w:rsidRDefault="003F17A3" w:rsidP="001A0271">
            <w:pPr>
              <w:pStyle w:val="Numbers1"/>
            </w:pPr>
          </w:p>
        </w:tc>
        <w:tc>
          <w:tcPr>
            <w:tcW w:w="6788" w:type="dxa"/>
            <w:shd w:val="clear" w:color="auto" w:fill="auto"/>
            <w:vAlign w:val="center"/>
          </w:tcPr>
          <w:p w14:paraId="45BA07D8" w14:textId="77777777" w:rsidR="003F17A3" w:rsidRPr="00347DDC" w:rsidRDefault="003F17A3" w:rsidP="001A0271">
            <w:r w:rsidRPr="00347DDC">
              <w:t xml:space="preserve">All fall hazards reasonably likely to cause injury </w:t>
            </w:r>
            <w:proofErr w:type="gramStart"/>
            <w:r w:rsidRPr="00347DDC">
              <w:t>have</w:t>
            </w:r>
            <w:proofErr w:type="gramEnd"/>
            <w:r w:rsidRPr="00347DDC">
              <w:t xml:space="preserve"> been identified and provisions have been made to manage the associated risks.</w:t>
            </w:r>
          </w:p>
          <w:p w14:paraId="726382C5" w14:textId="0CCBB560" w:rsidR="003F17A3" w:rsidRPr="00347DDC" w:rsidRDefault="003F17A3" w:rsidP="001A0271">
            <w:pPr>
              <w:pStyle w:val="Italics"/>
            </w:pPr>
            <w:r w:rsidRPr="00347DDC">
              <w:t>Work Health and Safety Regulation 2011 s.78</w:t>
            </w:r>
          </w:p>
        </w:tc>
        <w:tc>
          <w:tcPr>
            <w:tcW w:w="6748" w:type="dxa"/>
            <w:shd w:val="clear" w:color="auto" w:fill="auto"/>
            <w:vAlign w:val="center"/>
          </w:tcPr>
          <w:p w14:paraId="6E9CA923" w14:textId="77777777" w:rsidR="003F17A3" w:rsidRPr="00347DDC" w:rsidRDefault="003F17A3" w:rsidP="001A0271"/>
        </w:tc>
        <w:tc>
          <w:tcPr>
            <w:tcW w:w="1211" w:type="dxa"/>
            <w:shd w:val="clear" w:color="auto" w:fill="auto"/>
            <w:vAlign w:val="center"/>
          </w:tcPr>
          <w:p w14:paraId="0B11A160" w14:textId="77777777" w:rsidR="003F17A3" w:rsidRPr="00347DDC" w:rsidRDefault="003F17A3" w:rsidP="001A0271"/>
        </w:tc>
      </w:tr>
      <w:tr w:rsidR="003F17A3" w:rsidRPr="00347DDC" w14:paraId="727C7797" w14:textId="77777777" w:rsidTr="001A0271">
        <w:trPr>
          <w:jc w:val="center"/>
        </w:trPr>
        <w:tc>
          <w:tcPr>
            <w:tcW w:w="562" w:type="dxa"/>
            <w:shd w:val="clear" w:color="auto" w:fill="auto"/>
          </w:tcPr>
          <w:p w14:paraId="4AB08EF9" w14:textId="77777777" w:rsidR="003F17A3" w:rsidRPr="00347DDC" w:rsidRDefault="003F17A3" w:rsidP="001A0271">
            <w:pPr>
              <w:pStyle w:val="Numbers1"/>
            </w:pPr>
          </w:p>
        </w:tc>
        <w:tc>
          <w:tcPr>
            <w:tcW w:w="6788" w:type="dxa"/>
            <w:shd w:val="clear" w:color="auto" w:fill="auto"/>
            <w:vAlign w:val="center"/>
          </w:tcPr>
          <w:p w14:paraId="7DF9D76C" w14:textId="33448CFD" w:rsidR="003F17A3" w:rsidRPr="00347DDC" w:rsidRDefault="003F17A3" w:rsidP="001A0271">
            <w:r w:rsidRPr="00347DDC">
              <w:t>SWMS have been prepared, or provisions have been made to ensure they will be prepared before the work commences, for any work carried out at a height of 2</w:t>
            </w:r>
            <w:r w:rsidR="00C6615D">
              <w:t xml:space="preserve"> metres</w:t>
            </w:r>
            <w:r w:rsidRPr="00347DDC">
              <w:t xml:space="preserve"> or more.</w:t>
            </w:r>
          </w:p>
          <w:p w14:paraId="7269CA2F" w14:textId="74CA493C" w:rsidR="003F17A3" w:rsidRPr="00347DDC" w:rsidRDefault="003F17A3" w:rsidP="001A0271">
            <w:pPr>
              <w:pStyle w:val="Italics"/>
            </w:pPr>
            <w:r w:rsidRPr="00347DDC">
              <w:lastRenderedPageBreak/>
              <w:t>Work Health and Safety Regulation 2011 s.291 and s.299</w:t>
            </w:r>
          </w:p>
        </w:tc>
        <w:tc>
          <w:tcPr>
            <w:tcW w:w="6748" w:type="dxa"/>
            <w:shd w:val="clear" w:color="auto" w:fill="auto"/>
            <w:vAlign w:val="center"/>
          </w:tcPr>
          <w:p w14:paraId="5F7E6435" w14:textId="77777777" w:rsidR="003F17A3" w:rsidRPr="00347DDC" w:rsidRDefault="003F17A3" w:rsidP="001A0271"/>
        </w:tc>
        <w:tc>
          <w:tcPr>
            <w:tcW w:w="1211" w:type="dxa"/>
            <w:shd w:val="clear" w:color="auto" w:fill="auto"/>
            <w:vAlign w:val="center"/>
          </w:tcPr>
          <w:p w14:paraId="0ED73E44" w14:textId="77777777" w:rsidR="003F17A3" w:rsidRPr="00347DDC" w:rsidRDefault="003F17A3" w:rsidP="001A0271"/>
        </w:tc>
      </w:tr>
      <w:tr w:rsidR="003F17A3" w:rsidRPr="00347DDC" w14:paraId="6584A209" w14:textId="77777777" w:rsidTr="001A0271">
        <w:trPr>
          <w:jc w:val="center"/>
        </w:trPr>
        <w:tc>
          <w:tcPr>
            <w:tcW w:w="562" w:type="dxa"/>
            <w:shd w:val="clear" w:color="auto" w:fill="auto"/>
          </w:tcPr>
          <w:p w14:paraId="50F380B5" w14:textId="77777777" w:rsidR="003F17A3" w:rsidRPr="00347DDC" w:rsidRDefault="003F17A3" w:rsidP="001A0271">
            <w:pPr>
              <w:pStyle w:val="Numbers1"/>
            </w:pPr>
          </w:p>
        </w:tc>
        <w:tc>
          <w:tcPr>
            <w:tcW w:w="6788" w:type="dxa"/>
            <w:shd w:val="clear" w:color="auto" w:fill="auto"/>
            <w:vAlign w:val="center"/>
          </w:tcPr>
          <w:p w14:paraId="0F687E82" w14:textId="083B25C3" w:rsidR="003F17A3" w:rsidRPr="00347DDC" w:rsidRDefault="003F17A3" w:rsidP="001A0271">
            <w:r w:rsidRPr="00347DDC">
              <w:t>For work at a height of 2</w:t>
            </w:r>
            <w:r w:rsidR="00C6615D">
              <w:t xml:space="preserve"> metres</w:t>
            </w:r>
            <w:r w:rsidRPr="00347DDC">
              <w:t xml:space="preserve"> or more, where the SWMS</w:t>
            </w:r>
            <w:r>
              <w:t xml:space="preserve"> </w:t>
            </w:r>
            <w:r w:rsidRPr="00347DDC">
              <w:t xml:space="preserve">identifies that the only control measures to be implemented will be administrative or personal protective equipment, the statement also describes </w:t>
            </w:r>
            <w:proofErr w:type="gramStart"/>
            <w:r w:rsidRPr="00347DDC">
              <w:t>all of</w:t>
            </w:r>
            <w:proofErr w:type="gramEnd"/>
            <w:r w:rsidRPr="00347DDC">
              <w:t xml:space="preserve"> the control measures that were considered.</w:t>
            </w:r>
          </w:p>
          <w:p w14:paraId="289D7613" w14:textId="36C9F082" w:rsidR="003F17A3" w:rsidRPr="00347DDC" w:rsidRDefault="003F17A3" w:rsidP="001A0271">
            <w:pPr>
              <w:pStyle w:val="Italics"/>
            </w:pPr>
            <w:r w:rsidRPr="00347DDC">
              <w:t>Work Health and Safety Regulation 2011 s.299</w:t>
            </w:r>
          </w:p>
        </w:tc>
        <w:tc>
          <w:tcPr>
            <w:tcW w:w="6748" w:type="dxa"/>
            <w:shd w:val="clear" w:color="auto" w:fill="auto"/>
            <w:vAlign w:val="center"/>
          </w:tcPr>
          <w:p w14:paraId="3BC773F8" w14:textId="77777777" w:rsidR="003F17A3" w:rsidRPr="00347DDC" w:rsidRDefault="003F17A3" w:rsidP="001A0271"/>
        </w:tc>
        <w:tc>
          <w:tcPr>
            <w:tcW w:w="1211" w:type="dxa"/>
            <w:shd w:val="clear" w:color="auto" w:fill="auto"/>
            <w:vAlign w:val="center"/>
          </w:tcPr>
          <w:p w14:paraId="6DB8CC5B" w14:textId="77777777" w:rsidR="003F17A3" w:rsidRPr="00347DDC" w:rsidRDefault="003F17A3" w:rsidP="001A0271"/>
        </w:tc>
      </w:tr>
      <w:tr w:rsidR="003F17A3" w:rsidRPr="00347DDC" w14:paraId="1F9B201D" w14:textId="77777777" w:rsidTr="001A0271">
        <w:trPr>
          <w:jc w:val="center"/>
        </w:trPr>
        <w:tc>
          <w:tcPr>
            <w:tcW w:w="562" w:type="dxa"/>
            <w:shd w:val="clear" w:color="auto" w:fill="auto"/>
          </w:tcPr>
          <w:p w14:paraId="7327DC6E" w14:textId="77777777" w:rsidR="003F17A3" w:rsidRPr="00347DDC" w:rsidRDefault="003F17A3" w:rsidP="001A0271">
            <w:pPr>
              <w:pStyle w:val="Numbers1"/>
            </w:pPr>
          </w:p>
        </w:tc>
        <w:tc>
          <w:tcPr>
            <w:tcW w:w="6788" w:type="dxa"/>
            <w:shd w:val="clear" w:color="auto" w:fill="auto"/>
            <w:vAlign w:val="center"/>
          </w:tcPr>
          <w:p w14:paraId="7C1C764D" w14:textId="77777777" w:rsidR="003F17A3" w:rsidRPr="00347DDC" w:rsidRDefault="003F17A3" w:rsidP="001A0271">
            <w:r w:rsidRPr="00347DDC">
              <w:t>The control measures planned to manage the risks associated with fall hazards comply with the hierarchy described in the regulations:</w:t>
            </w:r>
          </w:p>
          <w:p w14:paraId="6AF36853" w14:textId="33A3EB2D" w:rsidR="003F17A3" w:rsidRPr="00347DDC" w:rsidRDefault="003F17A3" w:rsidP="001A0271">
            <w:pPr>
              <w:pStyle w:val="Bullets"/>
            </w:pPr>
            <w:r w:rsidRPr="00347DDC">
              <w:t>Elimination, by working from the ground or a solid construction</w:t>
            </w:r>
          </w:p>
          <w:p w14:paraId="16F617D7" w14:textId="4011514E" w:rsidR="003F17A3" w:rsidRPr="00347DDC" w:rsidRDefault="003F17A3" w:rsidP="001A0271">
            <w:pPr>
              <w:pStyle w:val="Bullets"/>
            </w:pPr>
            <w:r w:rsidRPr="00347DDC">
              <w:t>A fall prevention device</w:t>
            </w:r>
          </w:p>
          <w:p w14:paraId="79FD44EE" w14:textId="1EE7939D" w:rsidR="003F17A3" w:rsidRPr="00347DDC" w:rsidRDefault="003F17A3" w:rsidP="001A0271">
            <w:pPr>
              <w:pStyle w:val="Bullets"/>
            </w:pPr>
            <w:r w:rsidRPr="00347DDC">
              <w:t>A work positioning system</w:t>
            </w:r>
          </w:p>
          <w:p w14:paraId="044A56A6" w14:textId="4363CC0D" w:rsidR="003F17A3" w:rsidRPr="00347DDC" w:rsidRDefault="003F17A3" w:rsidP="001A0271">
            <w:pPr>
              <w:pStyle w:val="Bullets"/>
            </w:pPr>
            <w:r w:rsidRPr="00347DDC">
              <w:t>A fall arrest system.</w:t>
            </w:r>
          </w:p>
          <w:p w14:paraId="5B406B16" w14:textId="32EADF45" w:rsidR="003F17A3" w:rsidRPr="00347DDC" w:rsidRDefault="003F17A3" w:rsidP="001A0271">
            <w:pPr>
              <w:pStyle w:val="Italics"/>
            </w:pPr>
            <w:r w:rsidRPr="00347DDC">
              <w:t>Work Health and Safety Regulation 2011 s.78 and s.79</w:t>
            </w:r>
          </w:p>
        </w:tc>
        <w:tc>
          <w:tcPr>
            <w:tcW w:w="6748" w:type="dxa"/>
            <w:shd w:val="clear" w:color="auto" w:fill="auto"/>
            <w:vAlign w:val="center"/>
          </w:tcPr>
          <w:p w14:paraId="51590009" w14:textId="77777777" w:rsidR="003F17A3" w:rsidRPr="00347DDC" w:rsidRDefault="003F17A3" w:rsidP="001A0271"/>
        </w:tc>
        <w:tc>
          <w:tcPr>
            <w:tcW w:w="1211" w:type="dxa"/>
            <w:shd w:val="clear" w:color="auto" w:fill="auto"/>
            <w:vAlign w:val="center"/>
          </w:tcPr>
          <w:p w14:paraId="5E633953" w14:textId="77777777" w:rsidR="003F17A3" w:rsidRPr="00347DDC" w:rsidRDefault="003F17A3" w:rsidP="001A0271"/>
        </w:tc>
      </w:tr>
      <w:tr w:rsidR="003F17A3" w:rsidRPr="00347DDC" w14:paraId="20919590" w14:textId="77777777" w:rsidTr="001A0271">
        <w:trPr>
          <w:jc w:val="center"/>
        </w:trPr>
        <w:tc>
          <w:tcPr>
            <w:tcW w:w="562" w:type="dxa"/>
            <w:shd w:val="clear" w:color="auto" w:fill="auto"/>
          </w:tcPr>
          <w:p w14:paraId="577E8C04" w14:textId="77777777" w:rsidR="003F17A3" w:rsidRPr="00347DDC" w:rsidRDefault="003F17A3" w:rsidP="001A0271">
            <w:pPr>
              <w:pStyle w:val="Numbers1"/>
            </w:pPr>
          </w:p>
        </w:tc>
        <w:tc>
          <w:tcPr>
            <w:tcW w:w="6788" w:type="dxa"/>
            <w:shd w:val="clear" w:color="auto" w:fill="auto"/>
            <w:vAlign w:val="center"/>
          </w:tcPr>
          <w:p w14:paraId="7784200C" w14:textId="77777777" w:rsidR="003F17A3" w:rsidRPr="00347DDC" w:rsidRDefault="003F17A3" w:rsidP="001A0271">
            <w:r w:rsidRPr="00347DDC">
              <w:t>Where a fall arrest system is planned as a control measure, emergency and rescue procedures have been prepared and documented.</w:t>
            </w:r>
          </w:p>
          <w:p w14:paraId="2CCE573C" w14:textId="22CE5F3A" w:rsidR="003F17A3" w:rsidRPr="00347DDC" w:rsidRDefault="003F17A3" w:rsidP="001A0271">
            <w:pPr>
              <w:pStyle w:val="Italics"/>
            </w:pPr>
            <w:r w:rsidRPr="00347DDC">
              <w:t>Work Health and Safety Regulation 2011 s.80</w:t>
            </w:r>
          </w:p>
        </w:tc>
        <w:tc>
          <w:tcPr>
            <w:tcW w:w="6748" w:type="dxa"/>
            <w:shd w:val="clear" w:color="auto" w:fill="auto"/>
            <w:vAlign w:val="center"/>
          </w:tcPr>
          <w:p w14:paraId="02F57437" w14:textId="77777777" w:rsidR="003F17A3" w:rsidRPr="00347DDC" w:rsidRDefault="003F17A3" w:rsidP="001A0271"/>
        </w:tc>
        <w:tc>
          <w:tcPr>
            <w:tcW w:w="1211" w:type="dxa"/>
            <w:shd w:val="clear" w:color="auto" w:fill="auto"/>
            <w:vAlign w:val="center"/>
          </w:tcPr>
          <w:p w14:paraId="1D78062C" w14:textId="77777777" w:rsidR="003F17A3" w:rsidRPr="00347DDC" w:rsidRDefault="003F17A3" w:rsidP="001A0271"/>
        </w:tc>
      </w:tr>
      <w:tr w:rsidR="00020DDD" w:rsidRPr="00347DDC" w14:paraId="5E1E5771" w14:textId="77777777" w:rsidTr="00BE741D">
        <w:trPr>
          <w:jc w:val="center"/>
        </w:trPr>
        <w:tc>
          <w:tcPr>
            <w:tcW w:w="7350" w:type="dxa"/>
            <w:gridSpan w:val="2"/>
            <w:shd w:val="clear" w:color="auto" w:fill="C5E0B3" w:themeFill="accent6" w:themeFillTint="66"/>
          </w:tcPr>
          <w:p w14:paraId="485A9DD1" w14:textId="6B0D0AE6" w:rsidR="00020DDD" w:rsidRPr="00347DDC" w:rsidRDefault="00020DDD" w:rsidP="00020DDD">
            <w:pPr>
              <w:pStyle w:val="CentreBold"/>
            </w:pPr>
            <w:r>
              <w:t>Falling Objects</w:t>
            </w:r>
          </w:p>
        </w:tc>
        <w:tc>
          <w:tcPr>
            <w:tcW w:w="6748" w:type="dxa"/>
            <w:shd w:val="clear" w:color="auto" w:fill="C5E0B3" w:themeFill="accent6" w:themeFillTint="66"/>
            <w:vAlign w:val="center"/>
          </w:tcPr>
          <w:p w14:paraId="57654360" w14:textId="47348E15" w:rsidR="00020DDD" w:rsidRPr="00347DDC" w:rsidRDefault="00020DDD" w:rsidP="001A0271">
            <w:pPr>
              <w:pStyle w:val="CentreBold"/>
            </w:pPr>
            <w:r w:rsidRPr="00FB63A6">
              <w:t>Actions Required / Comments</w:t>
            </w:r>
          </w:p>
        </w:tc>
        <w:tc>
          <w:tcPr>
            <w:tcW w:w="1211" w:type="dxa"/>
            <w:shd w:val="clear" w:color="auto" w:fill="C5E0B3" w:themeFill="accent6" w:themeFillTint="66"/>
            <w:vAlign w:val="center"/>
          </w:tcPr>
          <w:p w14:paraId="62D69BA8" w14:textId="1A58315F" w:rsidR="00020DDD" w:rsidRPr="00347DDC" w:rsidRDefault="00020DDD" w:rsidP="001A0271">
            <w:pPr>
              <w:pStyle w:val="CentreBold"/>
            </w:pPr>
            <w:r w:rsidRPr="00347DDC">
              <w:t>Rating</w:t>
            </w:r>
          </w:p>
        </w:tc>
      </w:tr>
      <w:tr w:rsidR="00C1323D" w:rsidRPr="00347DDC" w14:paraId="3376B57D" w14:textId="77777777" w:rsidTr="001A0271">
        <w:trPr>
          <w:jc w:val="center"/>
        </w:trPr>
        <w:tc>
          <w:tcPr>
            <w:tcW w:w="562" w:type="dxa"/>
            <w:shd w:val="clear" w:color="auto" w:fill="auto"/>
          </w:tcPr>
          <w:p w14:paraId="4D0D7AF8" w14:textId="77777777" w:rsidR="00C1323D" w:rsidRPr="00347DDC" w:rsidRDefault="00C1323D" w:rsidP="001A0271">
            <w:pPr>
              <w:pStyle w:val="Numbers1"/>
            </w:pPr>
          </w:p>
        </w:tc>
        <w:tc>
          <w:tcPr>
            <w:tcW w:w="6788" w:type="dxa"/>
            <w:shd w:val="clear" w:color="auto" w:fill="auto"/>
            <w:vAlign w:val="center"/>
          </w:tcPr>
          <w:p w14:paraId="7EA6FBCB" w14:textId="77777777" w:rsidR="00C1323D" w:rsidRPr="00347DDC" w:rsidRDefault="00C1323D" w:rsidP="001A0271">
            <w:r w:rsidRPr="00347DDC">
              <w:t xml:space="preserve">All falling object hazards reasonably likely to cause injury </w:t>
            </w:r>
            <w:proofErr w:type="gramStart"/>
            <w:r w:rsidRPr="00347DDC">
              <w:t>have</w:t>
            </w:r>
            <w:proofErr w:type="gramEnd"/>
            <w:r w:rsidRPr="00347DDC">
              <w:t xml:space="preserve"> been identified and provisions have been made to manage the associated risks.</w:t>
            </w:r>
          </w:p>
          <w:p w14:paraId="19334BAC" w14:textId="67169E05" w:rsidR="00C1323D" w:rsidRPr="00347DDC" w:rsidRDefault="00C1323D" w:rsidP="001A0271">
            <w:pPr>
              <w:pStyle w:val="Italics"/>
            </w:pPr>
            <w:r w:rsidRPr="00347DDC">
              <w:t>Work Health and Safety Regulation 2011 s.54</w:t>
            </w:r>
          </w:p>
        </w:tc>
        <w:tc>
          <w:tcPr>
            <w:tcW w:w="6748" w:type="dxa"/>
            <w:shd w:val="clear" w:color="auto" w:fill="auto"/>
            <w:vAlign w:val="center"/>
          </w:tcPr>
          <w:p w14:paraId="5FEAB536" w14:textId="77777777" w:rsidR="00C1323D" w:rsidRPr="00347DDC" w:rsidRDefault="00C1323D" w:rsidP="001A0271"/>
        </w:tc>
        <w:tc>
          <w:tcPr>
            <w:tcW w:w="1211" w:type="dxa"/>
            <w:shd w:val="clear" w:color="auto" w:fill="auto"/>
            <w:vAlign w:val="center"/>
          </w:tcPr>
          <w:p w14:paraId="4A36CD81" w14:textId="77777777" w:rsidR="00C1323D" w:rsidRPr="00347DDC" w:rsidRDefault="00C1323D" w:rsidP="001A0271"/>
        </w:tc>
      </w:tr>
      <w:tr w:rsidR="00C1323D" w:rsidRPr="00347DDC" w14:paraId="4D7BE752" w14:textId="77777777" w:rsidTr="001A0271">
        <w:trPr>
          <w:jc w:val="center"/>
        </w:trPr>
        <w:tc>
          <w:tcPr>
            <w:tcW w:w="562" w:type="dxa"/>
            <w:shd w:val="clear" w:color="auto" w:fill="auto"/>
          </w:tcPr>
          <w:p w14:paraId="6C1D5E44" w14:textId="77777777" w:rsidR="00C1323D" w:rsidRPr="00347DDC" w:rsidRDefault="00C1323D" w:rsidP="001A0271">
            <w:pPr>
              <w:pStyle w:val="Numbers1"/>
            </w:pPr>
          </w:p>
        </w:tc>
        <w:tc>
          <w:tcPr>
            <w:tcW w:w="6788" w:type="dxa"/>
            <w:shd w:val="clear" w:color="auto" w:fill="auto"/>
            <w:vAlign w:val="center"/>
          </w:tcPr>
          <w:p w14:paraId="69B908A5" w14:textId="77777777" w:rsidR="00C1323D" w:rsidRPr="00347DDC" w:rsidRDefault="00C1323D" w:rsidP="001A0271">
            <w:r w:rsidRPr="00347DDC">
              <w:t>The control measures planned to manage the risks associated with falling object hazards comply with the hierarchy described in the regulations:</w:t>
            </w:r>
          </w:p>
          <w:p w14:paraId="7A8D922E" w14:textId="35EAE264" w:rsidR="00C1323D" w:rsidRPr="00347DDC" w:rsidRDefault="00C1323D" w:rsidP="001A0271">
            <w:pPr>
              <w:pStyle w:val="Bullets"/>
            </w:pPr>
            <w:r w:rsidRPr="00347DDC">
              <w:t>Eliminating the risks of falling objects</w:t>
            </w:r>
          </w:p>
          <w:p w14:paraId="242DF2A9" w14:textId="707347B9" w:rsidR="00C1323D" w:rsidRPr="00347DDC" w:rsidRDefault="00C1323D" w:rsidP="001A0271">
            <w:pPr>
              <w:pStyle w:val="Bullets"/>
            </w:pPr>
            <w:r w:rsidRPr="00347DDC">
              <w:t>Preventing objects from falling freely</w:t>
            </w:r>
          </w:p>
          <w:p w14:paraId="11C3124B" w14:textId="6312047A" w:rsidR="00C1323D" w:rsidRPr="00347DDC" w:rsidRDefault="00C1323D" w:rsidP="001A0271">
            <w:pPr>
              <w:pStyle w:val="Bullets"/>
            </w:pPr>
            <w:r w:rsidRPr="00347DDC">
              <w:t>Arresting the fall of a falling object.</w:t>
            </w:r>
          </w:p>
          <w:p w14:paraId="3DB63916" w14:textId="03A17302" w:rsidR="00C1323D" w:rsidRPr="00347DDC" w:rsidRDefault="00C1323D" w:rsidP="001A0271">
            <w:pPr>
              <w:pStyle w:val="Italics"/>
            </w:pPr>
            <w:r w:rsidRPr="00347DDC">
              <w:t>Work Health and Safety Regulation 2011 s.55</w:t>
            </w:r>
          </w:p>
        </w:tc>
        <w:tc>
          <w:tcPr>
            <w:tcW w:w="6748" w:type="dxa"/>
            <w:shd w:val="clear" w:color="auto" w:fill="auto"/>
            <w:vAlign w:val="center"/>
          </w:tcPr>
          <w:p w14:paraId="12B8C781" w14:textId="77777777" w:rsidR="00C1323D" w:rsidRPr="00347DDC" w:rsidRDefault="00C1323D" w:rsidP="001A0271"/>
        </w:tc>
        <w:tc>
          <w:tcPr>
            <w:tcW w:w="1211" w:type="dxa"/>
            <w:shd w:val="clear" w:color="auto" w:fill="auto"/>
            <w:vAlign w:val="center"/>
          </w:tcPr>
          <w:p w14:paraId="55CA506A" w14:textId="77777777" w:rsidR="00C1323D" w:rsidRPr="00347DDC" w:rsidRDefault="00C1323D" w:rsidP="001A0271"/>
        </w:tc>
      </w:tr>
      <w:tr w:rsidR="00020DDD" w:rsidRPr="00347DDC" w14:paraId="505595B8" w14:textId="77777777" w:rsidTr="006B092A">
        <w:trPr>
          <w:jc w:val="center"/>
        </w:trPr>
        <w:tc>
          <w:tcPr>
            <w:tcW w:w="7350" w:type="dxa"/>
            <w:gridSpan w:val="2"/>
            <w:shd w:val="clear" w:color="auto" w:fill="C5E0B3" w:themeFill="accent6" w:themeFillTint="66"/>
          </w:tcPr>
          <w:p w14:paraId="58519C64" w14:textId="0C74C188" w:rsidR="00020DDD" w:rsidRPr="00347DDC" w:rsidRDefault="00020DDD" w:rsidP="00020DDD">
            <w:pPr>
              <w:pStyle w:val="CentreBold"/>
            </w:pPr>
            <w:r>
              <w:t>Hazardous Chemicals</w:t>
            </w:r>
          </w:p>
        </w:tc>
        <w:tc>
          <w:tcPr>
            <w:tcW w:w="6748" w:type="dxa"/>
            <w:shd w:val="clear" w:color="auto" w:fill="C5E0B3" w:themeFill="accent6" w:themeFillTint="66"/>
            <w:vAlign w:val="center"/>
          </w:tcPr>
          <w:p w14:paraId="4DE98A55" w14:textId="270C8EC8" w:rsidR="00020DDD" w:rsidRPr="00347DDC" w:rsidRDefault="00020DDD" w:rsidP="001A0271">
            <w:pPr>
              <w:pStyle w:val="CentreBold"/>
            </w:pPr>
            <w:r w:rsidRPr="00FB63A6">
              <w:t>Actions Required / Comments</w:t>
            </w:r>
          </w:p>
        </w:tc>
        <w:tc>
          <w:tcPr>
            <w:tcW w:w="1211" w:type="dxa"/>
            <w:shd w:val="clear" w:color="auto" w:fill="C5E0B3" w:themeFill="accent6" w:themeFillTint="66"/>
            <w:vAlign w:val="center"/>
          </w:tcPr>
          <w:p w14:paraId="136CCF33" w14:textId="434BF950" w:rsidR="00020DDD" w:rsidRPr="00347DDC" w:rsidRDefault="00020DDD" w:rsidP="001A0271">
            <w:pPr>
              <w:pStyle w:val="CentreBold"/>
            </w:pPr>
            <w:r w:rsidRPr="00347DDC">
              <w:t>Rating</w:t>
            </w:r>
          </w:p>
        </w:tc>
      </w:tr>
      <w:tr w:rsidR="00C1323D" w:rsidRPr="00347DDC" w14:paraId="3B6FC08D" w14:textId="77777777" w:rsidTr="001A0271">
        <w:trPr>
          <w:jc w:val="center"/>
        </w:trPr>
        <w:tc>
          <w:tcPr>
            <w:tcW w:w="562" w:type="dxa"/>
            <w:shd w:val="clear" w:color="auto" w:fill="auto"/>
          </w:tcPr>
          <w:p w14:paraId="7E5D848A" w14:textId="77777777" w:rsidR="00C1323D" w:rsidRPr="00347DDC" w:rsidRDefault="00C1323D" w:rsidP="001A0271">
            <w:pPr>
              <w:pStyle w:val="Numbers1"/>
            </w:pPr>
          </w:p>
        </w:tc>
        <w:tc>
          <w:tcPr>
            <w:tcW w:w="6788" w:type="dxa"/>
            <w:shd w:val="clear" w:color="auto" w:fill="auto"/>
            <w:vAlign w:val="center"/>
          </w:tcPr>
          <w:p w14:paraId="0EF888D2" w14:textId="77777777" w:rsidR="00C1323D" w:rsidRPr="00347DDC" w:rsidRDefault="00C1323D" w:rsidP="001A0271">
            <w:r w:rsidRPr="00347DDC">
              <w:t>A hazardous chemicals register has been developed for the project and includes all hazardous chemicals that are planned to be used, handled, or stored at the workplace.</w:t>
            </w:r>
          </w:p>
          <w:p w14:paraId="64B29406" w14:textId="6FA58F6B" w:rsidR="00C1323D" w:rsidRPr="00347DDC" w:rsidRDefault="00C1323D" w:rsidP="001A0271">
            <w:pPr>
              <w:pStyle w:val="Italics"/>
            </w:pPr>
            <w:r w:rsidRPr="00347DDC">
              <w:t>Work Health and Safety Regulation 2011 s.346</w:t>
            </w:r>
          </w:p>
        </w:tc>
        <w:tc>
          <w:tcPr>
            <w:tcW w:w="6748" w:type="dxa"/>
            <w:shd w:val="clear" w:color="auto" w:fill="auto"/>
            <w:vAlign w:val="center"/>
          </w:tcPr>
          <w:p w14:paraId="31E5879E" w14:textId="77777777" w:rsidR="00C1323D" w:rsidRPr="00347DDC" w:rsidRDefault="00C1323D" w:rsidP="001A0271"/>
        </w:tc>
        <w:tc>
          <w:tcPr>
            <w:tcW w:w="1211" w:type="dxa"/>
            <w:shd w:val="clear" w:color="auto" w:fill="auto"/>
            <w:vAlign w:val="center"/>
          </w:tcPr>
          <w:p w14:paraId="4D907F48" w14:textId="77777777" w:rsidR="00C1323D" w:rsidRPr="00347DDC" w:rsidRDefault="00C1323D" w:rsidP="001A0271"/>
        </w:tc>
      </w:tr>
      <w:tr w:rsidR="00C1323D" w:rsidRPr="00347DDC" w14:paraId="27F7B8DE" w14:textId="77777777" w:rsidTr="001A0271">
        <w:trPr>
          <w:jc w:val="center"/>
        </w:trPr>
        <w:tc>
          <w:tcPr>
            <w:tcW w:w="562" w:type="dxa"/>
            <w:shd w:val="clear" w:color="auto" w:fill="auto"/>
          </w:tcPr>
          <w:p w14:paraId="493AC16E" w14:textId="77777777" w:rsidR="00C1323D" w:rsidRPr="00347DDC" w:rsidRDefault="00C1323D" w:rsidP="001A0271">
            <w:pPr>
              <w:pStyle w:val="Numbers1"/>
            </w:pPr>
          </w:p>
        </w:tc>
        <w:tc>
          <w:tcPr>
            <w:tcW w:w="6788" w:type="dxa"/>
            <w:shd w:val="clear" w:color="auto" w:fill="auto"/>
            <w:vAlign w:val="center"/>
          </w:tcPr>
          <w:p w14:paraId="3D7BDF60" w14:textId="77777777" w:rsidR="00C1323D" w:rsidRPr="00347DDC" w:rsidRDefault="00C1323D" w:rsidP="001A0271">
            <w:r w:rsidRPr="00347DDC">
              <w:t>The hazardous chemicals register includes a current safety data sheet for each hazardous chemical listed.</w:t>
            </w:r>
          </w:p>
          <w:p w14:paraId="6E1B7B7D" w14:textId="5435481B" w:rsidR="00C1323D" w:rsidRPr="00347DDC" w:rsidRDefault="00C1323D" w:rsidP="001A0271">
            <w:pPr>
              <w:pStyle w:val="Italics"/>
            </w:pPr>
            <w:r w:rsidRPr="00347DDC">
              <w:t>Work Health and Safety Regulation 2011 s.346</w:t>
            </w:r>
          </w:p>
        </w:tc>
        <w:tc>
          <w:tcPr>
            <w:tcW w:w="6748" w:type="dxa"/>
            <w:shd w:val="clear" w:color="auto" w:fill="auto"/>
            <w:vAlign w:val="center"/>
          </w:tcPr>
          <w:p w14:paraId="2F5D6525" w14:textId="77777777" w:rsidR="00C1323D" w:rsidRPr="00347DDC" w:rsidRDefault="00C1323D" w:rsidP="001A0271"/>
        </w:tc>
        <w:tc>
          <w:tcPr>
            <w:tcW w:w="1211" w:type="dxa"/>
            <w:shd w:val="clear" w:color="auto" w:fill="auto"/>
            <w:vAlign w:val="center"/>
          </w:tcPr>
          <w:p w14:paraId="2CFE044D" w14:textId="77777777" w:rsidR="00C1323D" w:rsidRPr="00347DDC" w:rsidRDefault="00C1323D" w:rsidP="001A0271"/>
        </w:tc>
      </w:tr>
      <w:tr w:rsidR="00C1323D" w:rsidRPr="00347DDC" w14:paraId="63F80491" w14:textId="77777777" w:rsidTr="001A0271">
        <w:trPr>
          <w:jc w:val="center"/>
        </w:trPr>
        <w:tc>
          <w:tcPr>
            <w:tcW w:w="562" w:type="dxa"/>
            <w:shd w:val="clear" w:color="auto" w:fill="auto"/>
          </w:tcPr>
          <w:p w14:paraId="60248664" w14:textId="77777777" w:rsidR="00C1323D" w:rsidRPr="00347DDC" w:rsidRDefault="00C1323D" w:rsidP="001A0271">
            <w:pPr>
              <w:pStyle w:val="Numbers1"/>
            </w:pPr>
          </w:p>
        </w:tc>
        <w:tc>
          <w:tcPr>
            <w:tcW w:w="6788" w:type="dxa"/>
            <w:shd w:val="clear" w:color="auto" w:fill="auto"/>
            <w:vAlign w:val="center"/>
          </w:tcPr>
          <w:p w14:paraId="1B1C12AC" w14:textId="77777777" w:rsidR="00C1323D" w:rsidRPr="00347DDC" w:rsidRDefault="00C1323D" w:rsidP="001A0271">
            <w:r w:rsidRPr="00347DDC">
              <w:t>Provisions have been made to ensure the hazardous chemicals register is available to the relevant workers and anyone else likely to be affected by the hazardous chemicals.</w:t>
            </w:r>
          </w:p>
          <w:p w14:paraId="74448EA7" w14:textId="1F050250" w:rsidR="00C1323D" w:rsidRPr="00347DDC" w:rsidRDefault="00C1323D" w:rsidP="001A0271">
            <w:pPr>
              <w:pStyle w:val="Italics"/>
            </w:pPr>
            <w:r w:rsidRPr="00347DDC">
              <w:t>Work Health and Safety Regulation 2011 s.346</w:t>
            </w:r>
          </w:p>
        </w:tc>
        <w:tc>
          <w:tcPr>
            <w:tcW w:w="6748" w:type="dxa"/>
            <w:shd w:val="clear" w:color="auto" w:fill="auto"/>
            <w:vAlign w:val="center"/>
          </w:tcPr>
          <w:p w14:paraId="0521A531" w14:textId="77777777" w:rsidR="00C1323D" w:rsidRPr="00347DDC" w:rsidRDefault="00C1323D" w:rsidP="001A0271"/>
        </w:tc>
        <w:tc>
          <w:tcPr>
            <w:tcW w:w="1211" w:type="dxa"/>
            <w:shd w:val="clear" w:color="auto" w:fill="auto"/>
            <w:vAlign w:val="center"/>
          </w:tcPr>
          <w:p w14:paraId="76CAFA7A" w14:textId="77777777" w:rsidR="00C1323D" w:rsidRPr="00347DDC" w:rsidRDefault="00C1323D" w:rsidP="001A0271"/>
        </w:tc>
      </w:tr>
      <w:tr w:rsidR="00C1323D" w:rsidRPr="00347DDC" w14:paraId="5AD20635" w14:textId="77777777" w:rsidTr="001A0271">
        <w:trPr>
          <w:jc w:val="center"/>
        </w:trPr>
        <w:tc>
          <w:tcPr>
            <w:tcW w:w="562" w:type="dxa"/>
            <w:shd w:val="clear" w:color="auto" w:fill="auto"/>
          </w:tcPr>
          <w:p w14:paraId="3CD41E65" w14:textId="77777777" w:rsidR="00C1323D" w:rsidRPr="00347DDC" w:rsidRDefault="00C1323D" w:rsidP="001A0271">
            <w:pPr>
              <w:pStyle w:val="Numbers1"/>
            </w:pPr>
          </w:p>
        </w:tc>
        <w:tc>
          <w:tcPr>
            <w:tcW w:w="6788" w:type="dxa"/>
            <w:shd w:val="clear" w:color="auto" w:fill="auto"/>
            <w:vAlign w:val="center"/>
          </w:tcPr>
          <w:p w14:paraId="1E3688E3" w14:textId="77777777" w:rsidR="00C1323D" w:rsidRPr="00347DDC" w:rsidRDefault="00C1323D" w:rsidP="001A0271">
            <w:r w:rsidRPr="00347DDC">
              <w:t>The plan includes provisions for managing the risks associated with the use, handling, generation, and storage of hazardous chemicals.</w:t>
            </w:r>
          </w:p>
          <w:p w14:paraId="309EDBDD" w14:textId="2D2E2D6E" w:rsidR="00C1323D" w:rsidRPr="00347DDC" w:rsidRDefault="00C1323D" w:rsidP="001A0271">
            <w:pPr>
              <w:pStyle w:val="Italics"/>
            </w:pPr>
            <w:r w:rsidRPr="00347DDC">
              <w:t>Work Health and Safety Regulation 2011 s.351</w:t>
            </w:r>
          </w:p>
        </w:tc>
        <w:tc>
          <w:tcPr>
            <w:tcW w:w="6748" w:type="dxa"/>
            <w:shd w:val="clear" w:color="auto" w:fill="auto"/>
            <w:vAlign w:val="center"/>
          </w:tcPr>
          <w:p w14:paraId="59657896" w14:textId="77777777" w:rsidR="00C1323D" w:rsidRPr="00347DDC" w:rsidRDefault="00C1323D" w:rsidP="001A0271"/>
        </w:tc>
        <w:tc>
          <w:tcPr>
            <w:tcW w:w="1211" w:type="dxa"/>
            <w:shd w:val="clear" w:color="auto" w:fill="auto"/>
            <w:vAlign w:val="center"/>
          </w:tcPr>
          <w:p w14:paraId="24D00163" w14:textId="77777777" w:rsidR="00C1323D" w:rsidRPr="00347DDC" w:rsidRDefault="00C1323D" w:rsidP="001A0271"/>
        </w:tc>
      </w:tr>
      <w:tr w:rsidR="00C1323D" w:rsidRPr="00347DDC" w14:paraId="521617F3" w14:textId="77777777" w:rsidTr="001A0271">
        <w:trPr>
          <w:jc w:val="center"/>
        </w:trPr>
        <w:tc>
          <w:tcPr>
            <w:tcW w:w="562" w:type="dxa"/>
            <w:shd w:val="clear" w:color="auto" w:fill="auto"/>
          </w:tcPr>
          <w:p w14:paraId="464517E3" w14:textId="77777777" w:rsidR="00C1323D" w:rsidRPr="00347DDC" w:rsidRDefault="00C1323D" w:rsidP="001A0271">
            <w:pPr>
              <w:pStyle w:val="Numbers1"/>
            </w:pPr>
          </w:p>
        </w:tc>
        <w:tc>
          <w:tcPr>
            <w:tcW w:w="6788" w:type="dxa"/>
            <w:shd w:val="clear" w:color="auto" w:fill="auto"/>
            <w:vAlign w:val="center"/>
          </w:tcPr>
          <w:p w14:paraId="5F919AF1" w14:textId="77777777" w:rsidR="00C1323D" w:rsidRPr="00347DDC" w:rsidRDefault="00C1323D" w:rsidP="001A0271">
            <w:r w:rsidRPr="00347DDC">
              <w:t xml:space="preserve">The provisions for managing the risks associated with hazardous chemicals described in the plan include </w:t>
            </w:r>
            <w:r w:rsidRPr="00347DDC">
              <w:lastRenderedPageBreak/>
              <w:t>procedures for the review of control measures, as per the regulations.</w:t>
            </w:r>
          </w:p>
          <w:p w14:paraId="63B24A3C" w14:textId="6FF2026A" w:rsidR="00C1323D" w:rsidRPr="00347DDC" w:rsidRDefault="00C1323D" w:rsidP="001A0271">
            <w:pPr>
              <w:pStyle w:val="Italics"/>
            </w:pPr>
            <w:r w:rsidRPr="00347DDC">
              <w:t>Work Health and Safety Regulation 2011 s.352</w:t>
            </w:r>
          </w:p>
        </w:tc>
        <w:tc>
          <w:tcPr>
            <w:tcW w:w="6748" w:type="dxa"/>
            <w:shd w:val="clear" w:color="auto" w:fill="auto"/>
            <w:vAlign w:val="center"/>
          </w:tcPr>
          <w:p w14:paraId="49D6D9C8" w14:textId="77777777" w:rsidR="00C1323D" w:rsidRPr="00347DDC" w:rsidRDefault="00C1323D" w:rsidP="001A0271"/>
        </w:tc>
        <w:tc>
          <w:tcPr>
            <w:tcW w:w="1211" w:type="dxa"/>
            <w:shd w:val="clear" w:color="auto" w:fill="auto"/>
            <w:vAlign w:val="center"/>
          </w:tcPr>
          <w:p w14:paraId="526D9C68" w14:textId="77777777" w:rsidR="00C1323D" w:rsidRPr="00347DDC" w:rsidRDefault="00C1323D" w:rsidP="001A0271"/>
        </w:tc>
      </w:tr>
      <w:tr w:rsidR="00C1323D" w:rsidRPr="00347DDC" w14:paraId="579F6638" w14:textId="77777777" w:rsidTr="001A0271">
        <w:trPr>
          <w:jc w:val="center"/>
        </w:trPr>
        <w:tc>
          <w:tcPr>
            <w:tcW w:w="562" w:type="dxa"/>
            <w:shd w:val="clear" w:color="auto" w:fill="C5E0B3" w:themeFill="accent6" w:themeFillTint="66"/>
          </w:tcPr>
          <w:p w14:paraId="619B7CC9" w14:textId="47DBD488" w:rsidR="00C1323D" w:rsidRPr="00347DDC" w:rsidRDefault="00C1323D" w:rsidP="001A0271">
            <w:pPr>
              <w:pStyle w:val="CentreBold"/>
            </w:pPr>
            <w:r>
              <w:t>#</w:t>
            </w:r>
          </w:p>
        </w:tc>
        <w:tc>
          <w:tcPr>
            <w:tcW w:w="6788" w:type="dxa"/>
            <w:shd w:val="clear" w:color="auto" w:fill="C5E0B3" w:themeFill="accent6" w:themeFillTint="66"/>
            <w:vAlign w:val="center"/>
          </w:tcPr>
          <w:p w14:paraId="250F2348" w14:textId="053399D6" w:rsidR="00C1323D" w:rsidRPr="00347DDC" w:rsidRDefault="00C1323D" w:rsidP="001A0271">
            <w:pPr>
              <w:pStyle w:val="CentreBold"/>
            </w:pPr>
            <w:r>
              <w:t>Asbestos</w:t>
            </w:r>
          </w:p>
        </w:tc>
        <w:tc>
          <w:tcPr>
            <w:tcW w:w="6748" w:type="dxa"/>
            <w:shd w:val="clear" w:color="auto" w:fill="C5E0B3" w:themeFill="accent6" w:themeFillTint="66"/>
            <w:vAlign w:val="center"/>
          </w:tcPr>
          <w:p w14:paraId="50C94916" w14:textId="58DCDEBD" w:rsidR="00C1323D" w:rsidRPr="00347DDC" w:rsidRDefault="00FB63A6" w:rsidP="001A0271">
            <w:pPr>
              <w:pStyle w:val="CentreBold"/>
            </w:pPr>
            <w:r w:rsidRPr="00FB63A6">
              <w:t>Actions Required / Comments</w:t>
            </w:r>
          </w:p>
        </w:tc>
        <w:tc>
          <w:tcPr>
            <w:tcW w:w="1211" w:type="dxa"/>
            <w:shd w:val="clear" w:color="auto" w:fill="C5E0B3" w:themeFill="accent6" w:themeFillTint="66"/>
            <w:vAlign w:val="center"/>
          </w:tcPr>
          <w:p w14:paraId="5505B937" w14:textId="393F2E31" w:rsidR="00C1323D" w:rsidRPr="00347DDC" w:rsidRDefault="00C1323D" w:rsidP="001A0271">
            <w:pPr>
              <w:pStyle w:val="CentreBold"/>
            </w:pPr>
            <w:r w:rsidRPr="00347DDC">
              <w:t>Rating</w:t>
            </w:r>
          </w:p>
        </w:tc>
      </w:tr>
      <w:tr w:rsidR="00C1323D" w:rsidRPr="00347DDC" w14:paraId="6066E4B3" w14:textId="77777777" w:rsidTr="001A0271">
        <w:trPr>
          <w:jc w:val="center"/>
        </w:trPr>
        <w:tc>
          <w:tcPr>
            <w:tcW w:w="562" w:type="dxa"/>
            <w:shd w:val="clear" w:color="auto" w:fill="auto"/>
            <w:vAlign w:val="center"/>
          </w:tcPr>
          <w:p w14:paraId="19215A1F" w14:textId="21210C4E" w:rsidR="00C1323D" w:rsidRPr="00347DDC" w:rsidRDefault="00C1323D" w:rsidP="001A0271">
            <w:pPr>
              <w:pStyle w:val="Numbers1"/>
            </w:pPr>
            <w:r>
              <w:t>NB</w:t>
            </w:r>
          </w:p>
        </w:tc>
        <w:tc>
          <w:tcPr>
            <w:tcW w:w="14747" w:type="dxa"/>
            <w:gridSpan w:val="3"/>
            <w:shd w:val="clear" w:color="auto" w:fill="auto"/>
            <w:vAlign w:val="center"/>
          </w:tcPr>
          <w:p w14:paraId="3B87B63C" w14:textId="45796A42" w:rsidR="00C1323D" w:rsidRPr="00347DDC" w:rsidRDefault="00C1323D" w:rsidP="001A0271">
            <w:r w:rsidRPr="00C1323D">
              <w:t>The criteria below outline the basic requirements for identifying and managing asbestos. Where asbestos is known to be present or is likely to be present on a construction project the auditor is required to assess the WHS management plan against the full requirements of the legislation and codes of practice. Space has been provided below to record additional criteria, observations, and ratings.</w:t>
            </w:r>
          </w:p>
        </w:tc>
      </w:tr>
      <w:tr w:rsidR="005E3F7C" w:rsidRPr="00347DDC" w14:paraId="2694000E" w14:textId="77777777" w:rsidTr="001A0271">
        <w:trPr>
          <w:jc w:val="center"/>
        </w:trPr>
        <w:tc>
          <w:tcPr>
            <w:tcW w:w="562" w:type="dxa"/>
            <w:shd w:val="clear" w:color="auto" w:fill="auto"/>
          </w:tcPr>
          <w:p w14:paraId="66609D1D" w14:textId="77777777" w:rsidR="005E3F7C" w:rsidRPr="00347DDC" w:rsidRDefault="005E3F7C" w:rsidP="001A0271">
            <w:pPr>
              <w:pStyle w:val="Numbers1"/>
            </w:pPr>
          </w:p>
        </w:tc>
        <w:tc>
          <w:tcPr>
            <w:tcW w:w="6788" w:type="dxa"/>
            <w:shd w:val="clear" w:color="auto" w:fill="auto"/>
            <w:vAlign w:val="center"/>
          </w:tcPr>
          <w:p w14:paraId="479B2C68" w14:textId="77777777" w:rsidR="005E3F7C" w:rsidRPr="00347DDC" w:rsidRDefault="005E3F7C" w:rsidP="001A0271">
            <w:r w:rsidRPr="00347DDC">
              <w:t>SWMS have been prepared, or provisions have been made to ensure they will be prepared, for any work that will involve, or is likely to involve, the disturbance of asbestos.</w:t>
            </w:r>
          </w:p>
          <w:p w14:paraId="23784591" w14:textId="27037A4F" w:rsidR="005E3F7C" w:rsidRPr="00347DDC" w:rsidRDefault="005E3F7C" w:rsidP="001A0271">
            <w:pPr>
              <w:pStyle w:val="Italics"/>
            </w:pPr>
            <w:r w:rsidRPr="00347DDC">
              <w:t>Work Health and Safety Regulation 2011 s.291 and s.299</w:t>
            </w:r>
          </w:p>
        </w:tc>
        <w:tc>
          <w:tcPr>
            <w:tcW w:w="6748" w:type="dxa"/>
            <w:shd w:val="clear" w:color="auto" w:fill="auto"/>
            <w:vAlign w:val="center"/>
          </w:tcPr>
          <w:p w14:paraId="581191F5" w14:textId="77777777" w:rsidR="005E3F7C" w:rsidRPr="00347DDC" w:rsidRDefault="005E3F7C" w:rsidP="001A0271"/>
        </w:tc>
        <w:tc>
          <w:tcPr>
            <w:tcW w:w="1211" w:type="dxa"/>
            <w:shd w:val="clear" w:color="auto" w:fill="auto"/>
            <w:vAlign w:val="center"/>
          </w:tcPr>
          <w:p w14:paraId="35194C61" w14:textId="77777777" w:rsidR="005E3F7C" w:rsidRPr="00347DDC" w:rsidRDefault="005E3F7C" w:rsidP="001A0271"/>
        </w:tc>
      </w:tr>
      <w:tr w:rsidR="005E3F7C" w:rsidRPr="00347DDC" w14:paraId="42593DB6" w14:textId="77777777" w:rsidTr="001A0271">
        <w:trPr>
          <w:jc w:val="center"/>
        </w:trPr>
        <w:tc>
          <w:tcPr>
            <w:tcW w:w="562" w:type="dxa"/>
            <w:shd w:val="clear" w:color="auto" w:fill="auto"/>
          </w:tcPr>
          <w:p w14:paraId="134CFA65" w14:textId="77777777" w:rsidR="005E3F7C" w:rsidRPr="00347DDC" w:rsidRDefault="005E3F7C" w:rsidP="001A0271">
            <w:pPr>
              <w:pStyle w:val="Numbers1"/>
            </w:pPr>
          </w:p>
        </w:tc>
        <w:tc>
          <w:tcPr>
            <w:tcW w:w="6788" w:type="dxa"/>
            <w:shd w:val="clear" w:color="auto" w:fill="auto"/>
            <w:vAlign w:val="center"/>
          </w:tcPr>
          <w:p w14:paraId="4B77EB16" w14:textId="77777777" w:rsidR="005E3F7C" w:rsidRPr="00347DDC" w:rsidRDefault="005E3F7C" w:rsidP="001A0271">
            <w:r w:rsidRPr="00347DDC">
              <w:t>The plan includes provisions for ensuring a competent person identifies all asbestos or asbestos containing materials at the workplace.</w:t>
            </w:r>
          </w:p>
          <w:p w14:paraId="0B2EBA61" w14:textId="52828248" w:rsidR="005E3F7C" w:rsidRPr="00347DDC" w:rsidRDefault="005E3F7C" w:rsidP="001A0271">
            <w:pPr>
              <w:pStyle w:val="Italics"/>
            </w:pPr>
            <w:r w:rsidRPr="00347DDC">
              <w:t>Work Health and Safety Regulation 2011 s.422</w:t>
            </w:r>
          </w:p>
        </w:tc>
        <w:tc>
          <w:tcPr>
            <w:tcW w:w="6748" w:type="dxa"/>
            <w:shd w:val="clear" w:color="auto" w:fill="auto"/>
            <w:vAlign w:val="center"/>
          </w:tcPr>
          <w:p w14:paraId="1AB0CBDF" w14:textId="77777777" w:rsidR="005E3F7C" w:rsidRPr="00347DDC" w:rsidRDefault="005E3F7C" w:rsidP="001A0271"/>
        </w:tc>
        <w:tc>
          <w:tcPr>
            <w:tcW w:w="1211" w:type="dxa"/>
            <w:shd w:val="clear" w:color="auto" w:fill="auto"/>
            <w:vAlign w:val="center"/>
          </w:tcPr>
          <w:p w14:paraId="0B89D912" w14:textId="77777777" w:rsidR="005E3F7C" w:rsidRPr="00347DDC" w:rsidRDefault="005E3F7C" w:rsidP="001A0271"/>
        </w:tc>
      </w:tr>
      <w:tr w:rsidR="005E3F7C" w:rsidRPr="00347DDC" w14:paraId="0EB13A1B" w14:textId="77777777" w:rsidTr="001A0271">
        <w:trPr>
          <w:jc w:val="center"/>
        </w:trPr>
        <w:tc>
          <w:tcPr>
            <w:tcW w:w="562" w:type="dxa"/>
            <w:shd w:val="clear" w:color="auto" w:fill="auto"/>
          </w:tcPr>
          <w:p w14:paraId="74A15577" w14:textId="77777777" w:rsidR="005E3F7C" w:rsidRPr="00347DDC" w:rsidRDefault="005E3F7C" w:rsidP="001A0271">
            <w:pPr>
              <w:pStyle w:val="Numbers1"/>
            </w:pPr>
          </w:p>
        </w:tc>
        <w:tc>
          <w:tcPr>
            <w:tcW w:w="6788" w:type="dxa"/>
            <w:shd w:val="clear" w:color="auto" w:fill="auto"/>
            <w:vAlign w:val="center"/>
          </w:tcPr>
          <w:p w14:paraId="73CCF572" w14:textId="77777777" w:rsidR="005E3F7C" w:rsidRPr="00347DDC" w:rsidRDefault="005E3F7C" w:rsidP="001A0271">
            <w:r w:rsidRPr="00347DDC">
              <w:t>If required under a regulation, an asbestos register has been prepared.</w:t>
            </w:r>
          </w:p>
          <w:p w14:paraId="18F108D5" w14:textId="77777777" w:rsidR="005E3F7C" w:rsidRPr="00347DDC" w:rsidRDefault="005E3F7C" w:rsidP="001A0271">
            <w:pPr>
              <w:pStyle w:val="Italics"/>
            </w:pPr>
            <w:r w:rsidRPr="00347DDC">
              <w:t>Work Health and Safety Regulation 2011 s.425</w:t>
            </w:r>
          </w:p>
          <w:p w14:paraId="71EC94F0" w14:textId="77777777" w:rsidR="005E3F7C" w:rsidRPr="00347DDC" w:rsidRDefault="005E3F7C" w:rsidP="001A0271"/>
          <w:p w14:paraId="6C58BB13" w14:textId="77777777" w:rsidR="005E3F7C" w:rsidRPr="00347DDC" w:rsidRDefault="005E3F7C" w:rsidP="001A0271"/>
        </w:tc>
        <w:tc>
          <w:tcPr>
            <w:tcW w:w="6748" w:type="dxa"/>
            <w:shd w:val="clear" w:color="auto" w:fill="auto"/>
            <w:vAlign w:val="center"/>
          </w:tcPr>
          <w:p w14:paraId="1C1AB8EB" w14:textId="0E44CE1B" w:rsidR="005E3F7C" w:rsidRPr="00347DDC" w:rsidRDefault="005E3F7C" w:rsidP="001A0271">
            <w:r w:rsidRPr="00347DDC">
              <w:t xml:space="preserve">For workplace buildings, an asbestos register is not required if it meets </w:t>
            </w:r>
            <w:proofErr w:type="gramStart"/>
            <w:r w:rsidRPr="00347DDC">
              <w:t>all of</w:t>
            </w:r>
            <w:proofErr w:type="gramEnd"/>
            <w:r w:rsidRPr="00347DDC">
              <w:t xml:space="preserve"> the following requirements.:</w:t>
            </w:r>
          </w:p>
          <w:p w14:paraId="4834E16B" w14:textId="77777777" w:rsidR="005E3F7C" w:rsidRPr="00347DDC" w:rsidRDefault="005E3F7C" w:rsidP="001A0271">
            <w:pPr>
              <w:pStyle w:val="Bullets"/>
            </w:pPr>
            <w:r w:rsidRPr="00347DDC">
              <w:t>The workplace was constructed after 31 December 1989.</w:t>
            </w:r>
          </w:p>
          <w:p w14:paraId="2FB89BBE" w14:textId="77777777" w:rsidR="005E3F7C" w:rsidRPr="00347DDC" w:rsidRDefault="005E3F7C" w:rsidP="001A0271">
            <w:pPr>
              <w:pStyle w:val="Bullets"/>
            </w:pPr>
            <w:r w:rsidRPr="00347DDC">
              <w:t>No asbestos has been identified at the workplace.</w:t>
            </w:r>
          </w:p>
          <w:p w14:paraId="230DCA0E" w14:textId="583B81A4" w:rsidR="005E3F7C" w:rsidRPr="00347DDC" w:rsidRDefault="005E3F7C" w:rsidP="001A0271">
            <w:pPr>
              <w:pStyle w:val="Bullets"/>
            </w:pPr>
            <w:r w:rsidRPr="00347DDC">
              <w:t>No asbestos is likely to be present at the workplace from time to time.</w:t>
            </w:r>
          </w:p>
        </w:tc>
        <w:tc>
          <w:tcPr>
            <w:tcW w:w="1211" w:type="dxa"/>
            <w:shd w:val="clear" w:color="auto" w:fill="auto"/>
            <w:vAlign w:val="center"/>
          </w:tcPr>
          <w:p w14:paraId="630D4231" w14:textId="77777777" w:rsidR="005E3F7C" w:rsidRPr="00347DDC" w:rsidRDefault="005E3F7C" w:rsidP="001A0271"/>
        </w:tc>
      </w:tr>
      <w:tr w:rsidR="005E3F7C" w:rsidRPr="00347DDC" w14:paraId="75FE3CC6" w14:textId="77777777" w:rsidTr="001A0271">
        <w:trPr>
          <w:jc w:val="center"/>
        </w:trPr>
        <w:tc>
          <w:tcPr>
            <w:tcW w:w="562" w:type="dxa"/>
            <w:shd w:val="clear" w:color="auto" w:fill="auto"/>
          </w:tcPr>
          <w:p w14:paraId="400ECB4A" w14:textId="77777777" w:rsidR="005E3F7C" w:rsidRPr="00347DDC" w:rsidRDefault="005E3F7C" w:rsidP="001A0271">
            <w:pPr>
              <w:pStyle w:val="Numbers1"/>
            </w:pPr>
          </w:p>
        </w:tc>
        <w:tc>
          <w:tcPr>
            <w:tcW w:w="6788" w:type="dxa"/>
            <w:shd w:val="clear" w:color="auto" w:fill="auto"/>
            <w:vAlign w:val="center"/>
          </w:tcPr>
          <w:p w14:paraId="7DE96490" w14:textId="77777777" w:rsidR="005E3F7C" w:rsidRPr="00347DDC" w:rsidRDefault="005E3F7C" w:rsidP="001A0271">
            <w:r w:rsidRPr="00347DDC">
              <w:t>The plan includes provisions for the review of the asbestos register in accordance with the regulations.</w:t>
            </w:r>
          </w:p>
          <w:p w14:paraId="1299B98A" w14:textId="7DC3EF68" w:rsidR="005E3F7C" w:rsidRPr="00347DDC" w:rsidRDefault="005E3F7C" w:rsidP="001A0271">
            <w:pPr>
              <w:pStyle w:val="Italics"/>
            </w:pPr>
            <w:r w:rsidRPr="00347DDC">
              <w:t>Work Health and Safety Regulation 2011 s.426</w:t>
            </w:r>
          </w:p>
        </w:tc>
        <w:tc>
          <w:tcPr>
            <w:tcW w:w="6748" w:type="dxa"/>
            <w:shd w:val="clear" w:color="auto" w:fill="auto"/>
            <w:vAlign w:val="center"/>
          </w:tcPr>
          <w:p w14:paraId="2E6FACF0" w14:textId="77777777" w:rsidR="005E3F7C" w:rsidRPr="00347DDC" w:rsidRDefault="005E3F7C" w:rsidP="001A0271"/>
        </w:tc>
        <w:tc>
          <w:tcPr>
            <w:tcW w:w="1211" w:type="dxa"/>
            <w:shd w:val="clear" w:color="auto" w:fill="auto"/>
            <w:vAlign w:val="center"/>
          </w:tcPr>
          <w:p w14:paraId="0D4A49CF" w14:textId="77777777" w:rsidR="005E3F7C" w:rsidRPr="00347DDC" w:rsidRDefault="005E3F7C" w:rsidP="001A0271"/>
        </w:tc>
      </w:tr>
      <w:tr w:rsidR="005E3F7C" w:rsidRPr="00347DDC" w14:paraId="14E7AE09" w14:textId="77777777" w:rsidTr="001A0271">
        <w:trPr>
          <w:jc w:val="center"/>
        </w:trPr>
        <w:tc>
          <w:tcPr>
            <w:tcW w:w="562" w:type="dxa"/>
            <w:shd w:val="clear" w:color="auto" w:fill="auto"/>
          </w:tcPr>
          <w:p w14:paraId="496997B1" w14:textId="77777777" w:rsidR="005E3F7C" w:rsidRPr="00347DDC" w:rsidRDefault="005E3F7C" w:rsidP="001A0271">
            <w:pPr>
              <w:pStyle w:val="Numbers1"/>
            </w:pPr>
          </w:p>
        </w:tc>
        <w:tc>
          <w:tcPr>
            <w:tcW w:w="6788" w:type="dxa"/>
            <w:shd w:val="clear" w:color="auto" w:fill="auto"/>
            <w:vAlign w:val="center"/>
          </w:tcPr>
          <w:p w14:paraId="60C455CD" w14:textId="77777777" w:rsidR="005E3F7C" w:rsidRPr="00347DDC" w:rsidRDefault="005E3F7C" w:rsidP="001A0271">
            <w:r w:rsidRPr="00347DDC">
              <w:t>The plan includes provisions for ensuring workers, HSRs, and subcontractors carrying out work at the workplace have ready access to the asbestos register.</w:t>
            </w:r>
          </w:p>
          <w:p w14:paraId="72ED4B06" w14:textId="671C7E66" w:rsidR="005E3F7C" w:rsidRPr="00347DDC" w:rsidRDefault="005E3F7C" w:rsidP="001A0271">
            <w:pPr>
              <w:pStyle w:val="Italics"/>
            </w:pPr>
            <w:r w:rsidRPr="00347DDC">
              <w:t>Work Health and Safety Regulation 2011 s.427</w:t>
            </w:r>
          </w:p>
        </w:tc>
        <w:tc>
          <w:tcPr>
            <w:tcW w:w="6748" w:type="dxa"/>
            <w:shd w:val="clear" w:color="auto" w:fill="auto"/>
            <w:vAlign w:val="center"/>
          </w:tcPr>
          <w:p w14:paraId="14640A56" w14:textId="77777777" w:rsidR="005E3F7C" w:rsidRPr="00347DDC" w:rsidRDefault="005E3F7C" w:rsidP="001A0271"/>
        </w:tc>
        <w:tc>
          <w:tcPr>
            <w:tcW w:w="1211" w:type="dxa"/>
            <w:shd w:val="clear" w:color="auto" w:fill="auto"/>
            <w:vAlign w:val="center"/>
          </w:tcPr>
          <w:p w14:paraId="5CED411C" w14:textId="77777777" w:rsidR="005E3F7C" w:rsidRPr="00347DDC" w:rsidRDefault="005E3F7C" w:rsidP="001A0271"/>
        </w:tc>
      </w:tr>
      <w:tr w:rsidR="005E3F7C" w:rsidRPr="00347DDC" w14:paraId="6DBF2383" w14:textId="77777777" w:rsidTr="001A0271">
        <w:trPr>
          <w:jc w:val="center"/>
        </w:trPr>
        <w:tc>
          <w:tcPr>
            <w:tcW w:w="562" w:type="dxa"/>
            <w:shd w:val="clear" w:color="auto" w:fill="auto"/>
          </w:tcPr>
          <w:p w14:paraId="170C411A" w14:textId="77777777" w:rsidR="005E3F7C" w:rsidRPr="00347DDC" w:rsidRDefault="005E3F7C" w:rsidP="001A0271">
            <w:pPr>
              <w:pStyle w:val="Numbers1"/>
            </w:pPr>
          </w:p>
        </w:tc>
        <w:tc>
          <w:tcPr>
            <w:tcW w:w="6788" w:type="dxa"/>
            <w:shd w:val="clear" w:color="auto" w:fill="auto"/>
            <w:vAlign w:val="center"/>
          </w:tcPr>
          <w:p w14:paraId="4B2A0298" w14:textId="77777777" w:rsidR="005E3F7C" w:rsidRPr="00347DDC" w:rsidRDefault="005E3F7C" w:rsidP="001A0271">
            <w:r w:rsidRPr="00347DDC">
              <w:t>Where asbestos is known to be or will be at the workplace, a written asbestos management plan has been prepared for the workplace.</w:t>
            </w:r>
          </w:p>
          <w:p w14:paraId="4C2A2DE7" w14:textId="25B25E82" w:rsidR="005E3F7C" w:rsidRPr="00347DDC" w:rsidRDefault="005E3F7C" w:rsidP="001A0271">
            <w:pPr>
              <w:pStyle w:val="Italics"/>
            </w:pPr>
            <w:r w:rsidRPr="00347DDC">
              <w:t>Work Health and Safety Regulation 2011 s.429</w:t>
            </w:r>
          </w:p>
        </w:tc>
        <w:tc>
          <w:tcPr>
            <w:tcW w:w="6748" w:type="dxa"/>
            <w:shd w:val="clear" w:color="auto" w:fill="auto"/>
            <w:vAlign w:val="center"/>
          </w:tcPr>
          <w:p w14:paraId="092FDE3F" w14:textId="77777777" w:rsidR="005E3F7C" w:rsidRPr="00347DDC" w:rsidRDefault="005E3F7C" w:rsidP="001A0271"/>
        </w:tc>
        <w:tc>
          <w:tcPr>
            <w:tcW w:w="1211" w:type="dxa"/>
            <w:shd w:val="clear" w:color="auto" w:fill="auto"/>
            <w:vAlign w:val="center"/>
          </w:tcPr>
          <w:p w14:paraId="0C6DDCE0" w14:textId="77777777" w:rsidR="005E3F7C" w:rsidRPr="00347DDC" w:rsidRDefault="005E3F7C" w:rsidP="001A0271"/>
        </w:tc>
      </w:tr>
      <w:tr w:rsidR="00020DDD" w:rsidRPr="00347DDC" w14:paraId="164DC17B" w14:textId="77777777" w:rsidTr="00DB1084">
        <w:trPr>
          <w:jc w:val="center"/>
        </w:trPr>
        <w:tc>
          <w:tcPr>
            <w:tcW w:w="7350" w:type="dxa"/>
            <w:gridSpan w:val="2"/>
            <w:shd w:val="clear" w:color="auto" w:fill="C5E0B3" w:themeFill="accent6" w:themeFillTint="66"/>
          </w:tcPr>
          <w:p w14:paraId="2FB33980" w14:textId="53D13A55" w:rsidR="00020DDD" w:rsidRPr="00347DDC" w:rsidRDefault="00020DDD" w:rsidP="00020DDD">
            <w:pPr>
              <w:pStyle w:val="CentreBold"/>
            </w:pPr>
            <w:r>
              <w:t>Demolition</w:t>
            </w:r>
          </w:p>
        </w:tc>
        <w:tc>
          <w:tcPr>
            <w:tcW w:w="6748" w:type="dxa"/>
            <w:shd w:val="clear" w:color="auto" w:fill="C5E0B3" w:themeFill="accent6" w:themeFillTint="66"/>
            <w:vAlign w:val="center"/>
          </w:tcPr>
          <w:p w14:paraId="09B1BBC5" w14:textId="2591F15D" w:rsidR="00020DDD" w:rsidRPr="00347DDC" w:rsidRDefault="00020DDD" w:rsidP="001A0271">
            <w:pPr>
              <w:pStyle w:val="CentreBold"/>
            </w:pPr>
            <w:r w:rsidRPr="00FB63A6">
              <w:t>Actions Required / Comments</w:t>
            </w:r>
          </w:p>
        </w:tc>
        <w:tc>
          <w:tcPr>
            <w:tcW w:w="1211" w:type="dxa"/>
            <w:shd w:val="clear" w:color="auto" w:fill="C5E0B3" w:themeFill="accent6" w:themeFillTint="66"/>
            <w:vAlign w:val="center"/>
          </w:tcPr>
          <w:p w14:paraId="027D26FF" w14:textId="77685705" w:rsidR="00020DDD" w:rsidRPr="00347DDC" w:rsidRDefault="00020DDD" w:rsidP="001A0271">
            <w:pPr>
              <w:pStyle w:val="CentreBold"/>
            </w:pPr>
            <w:r w:rsidRPr="00347DDC">
              <w:t>Rating</w:t>
            </w:r>
          </w:p>
        </w:tc>
      </w:tr>
      <w:tr w:rsidR="009934CB" w:rsidRPr="00347DDC" w14:paraId="4E3159D4" w14:textId="77777777" w:rsidTr="001A0271">
        <w:trPr>
          <w:jc w:val="center"/>
        </w:trPr>
        <w:tc>
          <w:tcPr>
            <w:tcW w:w="562" w:type="dxa"/>
            <w:shd w:val="clear" w:color="auto" w:fill="auto"/>
          </w:tcPr>
          <w:p w14:paraId="750D3873" w14:textId="77777777" w:rsidR="009934CB" w:rsidRPr="00347DDC" w:rsidRDefault="009934CB" w:rsidP="001A0271">
            <w:pPr>
              <w:pStyle w:val="Numbers1"/>
            </w:pPr>
          </w:p>
        </w:tc>
        <w:tc>
          <w:tcPr>
            <w:tcW w:w="6788" w:type="dxa"/>
            <w:shd w:val="clear" w:color="auto" w:fill="auto"/>
            <w:vAlign w:val="center"/>
          </w:tcPr>
          <w:p w14:paraId="34B842E8" w14:textId="77777777" w:rsidR="009934CB" w:rsidRPr="00347DDC" w:rsidRDefault="009934CB" w:rsidP="001A0271">
            <w:r w:rsidRPr="00347DDC">
              <w:t>SWMS have been prepared, or provisions have been made to ensure they will be prepared, for any work involving the demolition of an element of a structure that is load-bearing or otherwise related to the physical integrity of the structure.</w:t>
            </w:r>
          </w:p>
          <w:p w14:paraId="173B879F" w14:textId="1BEB9653" w:rsidR="009934CB" w:rsidRPr="00347DDC" w:rsidRDefault="009934CB" w:rsidP="001A0271">
            <w:pPr>
              <w:pStyle w:val="Italics"/>
            </w:pPr>
            <w:r w:rsidRPr="00347DDC">
              <w:t>Work Health and Safety Regulation 2011 s.291</w:t>
            </w:r>
          </w:p>
        </w:tc>
        <w:tc>
          <w:tcPr>
            <w:tcW w:w="6748" w:type="dxa"/>
            <w:shd w:val="clear" w:color="auto" w:fill="auto"/>
            <w:vAlign w:val="center"/>
          </w:tcPr>
          <w:p w14:paraId="61CE8B58" w14:textId="77777777" w:rsidR="009934CB" w:rsidRPr="00347DDC" w:rsidRDefault="009934CB" w:rsidP="001A0271"/>
        </w:tc>
        <w:tc>
          <w:tcPr>
            <w:tcW w:w="1211" w:type="dxa"/>
            <w:shd w:val="clear" w:color="auto" w:fill="auto"/>
            <w:vAlign w:val="center"/>
          </w:tcPr>
          <w:p w14:paraId="4BC48BBB" w14:textId="77777777" w:rsidR="009934CB" w:rsidRPr="00347DDC" w:rsidRDefault="009934CB" w:rsidP="001A0271"/>
        </w:tc>
      </w:tr>
      <w:tr w:rsidR="009934CB" w:rsidRPr="00347DDC" w14:paraId="31774B59" w14:textId="77777777" w:rsidTr="001A0271">
        <w:trPr>
          <w:jc w:val="center"/>
        </w:trPr>
        <w:tc>
          <w:tcPr>
            <w:tcW w:w="562" w:type="dxa"/>
            <w:shd w:val="clear" w:color="auto" w:fill="auto"/>
          </w:tcPr>
          <w:p w14:paraId="08E0DA90" w14:textId="77777777" w:rsidR="009934CB" w:rsidRPr="00347DDC" w:rsidRDefault="009934CB" w:rsidP="001A0271">
            <w:pPr>
              <w:pStyle w:val="Numbers1"/>
            </w:pPr>
          </w:p>
        </w:tc>
        <w:tc>
          <w:tcPr>
            <w:tcW w:w="6788" w:type="dxa"/>
            <w:shd w:val="clear" w:color="auto" w:fill="auto"/>
            <w:vAlign w:val="center"/>
          </w:tcPr>
          <w:p w14:paraId="37F2B20A" w14:textId="507BA5C6" w:rsidR="009934CB" w:rsidRPr="00347DDC" w:rsidRDefault="009934CB" w:rsidP="001A0271">
            <w:r w:rsidRPr="00347DDC">
              <w:t xml:space="preserve">Where required under the regulations, written notice providing notification of demolition work has been provided to the regulator at </w:t>
            </w:r>
            <w:r w:rsidR="0034763B" w:rsidRPr="00347DDC">
              <w:t>least</w:t>
            </w:r>
            <w:r w:rsidRPr="00347DDC">
              <w:t xml:space="preserve"> five days prior to the demolition work commencing. Form 65 Notification of licensed asbestos removal work/demolition work/emergency demolition is the approved form used to notify Workplace Health and Safety Queensland.</w:t>
            </w:r>
          </w:p>
          <w:p w14:paraId="352D7F42" w14:textId="74A4F2D6" w:rsidR="009934CB" w:rsidRPr="00347DDC" w:rsidRDefault="009934CB" w:rsidP="001A0271">
            <w:pPr>
              <w:pStyle w:val="Italics"/>
            </w:pPr>
            <w:r w:rsidRPr="00347DDC">
              <w:t>Work Health and Safety Regulation 2011 s.142</w:t>
            </w:r>
          </w:p>
        </w:tc>
        <w:tc>
          <w:tcPr>
            <w:tcW w:w="6748" w:type="dxa"/>
            <w:shd w:val="clear" w:color="auto" w:fill="auto"/>
            <w:vAlign w:val="center"/>
          </w:tcPr>
          <w:p w14:paraId="2D77E29E" w14:textId="77777777" w:rsidR="009934CB" w:rsidRPr="00347DDC" w:rsidRDefault="009934CB" w:rsidP="001A0271"/>
        </w:tc>
        <w:tc>
          <w:tcPr>
            <w:tcW w:w="1211" w:type="dxa"/>
            <w:shd w:val="clear" w:color="auto" w:fill="auto"/>
            <w:vAlign w:val="center"/>
          </w:tcPr>
          <w:p w14:paraId="6B3D807E" w14:textId="77777777" w:rsidR="009934CB" w:rsidRPr="00347DDC" w:rsidRDefault="009934CB" w:rsidP="001A0271"/>
        </w:tc>
      </w:tr>
      <w:tr w:rsidR="00245E29" w:rsidRPr="00347DDC" w14:paraId="04BF2B14" w14:textId="77777777" w:rsidTr="008619C0">
        <w:trPr>
          <w:jc w:val="center"/>
        </w:trPr>
        <w:tc>
          <w:tcPr>
            <w:tcW w:w="7350" w:type="dxa"/>
            <w:gridSpan w:val="2"/>
            <w:shd w:val="clear" w:color="auto" w:fill="C5E0B3" w:themeFill="accent6" w:themeFillTint="66"/>
          </w:tcPr>
          <w:p w14:paraId="345E010E" w14:textId="0D5D2246" w:rsidR="00245E29" w:rsidRPr="00347DDC" w:rsidRDefault="00245E29" w:rsidP="00245E29">
            <w:pPr>
              <w:pStyle w:val="CentreBold"/>
            </w:pPr>
            <w:r w:rsidRPr="006B7A12">
              <w:t>Safe Use and Storage of Plant</w:t>
            </w:r>
          </w:p>
        </w:tc>
        <w:tc>
          <w:tcPr>
            <w:tcW w:w="6748" w:type="dxa"/>
            <w:shd w:val="clear" w:color="auto" w:fill="C5E0B3" w:themeFill="accent6" w:themeFillTint="66"/>
            <w:vAlign w:val="center"/>
          </w:tcPr>
          <w:p w14:paraId="155B4224" w14:textId="245D080B"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69052090" w14:textId="23C82371" w:rsidR="00245E29" w:rsidRPr="00347DDC" w:rsidRDefault="00245E29" w:rsidP="001A0271">
            <w:pPr>
              <w:pStyle w:val="CentreBold"/>
            </w:pPr>
            <w:r w:rsidRPr="00347DDC">
              <w:t>Rating</w:t>
            </w:r>
          </w:p>
        </w:tc>
      </w:tr>
      <w:tr w:rsidR="00C11F5E" w:rsidRPr="00347DDC" w14:paraId="6926B53A" w14:textId="77777777" w:rsidTr="001A0271">
        <w:trPr>
          <w:jc w:val="center"/>
        </w:trPr>
        <w:tc>
          <w:tcPr>
            <w:tcW w:w="562" w:type="dxa"/>
            <w:shd w:val="clear" w:color="auto" w:fill="auto"/>
          </w:tcPr>
          <w:p w14:paraId="405394FF" w14:textId="77777777" w:rsidR="00C11F5E" w:rsidRPr="00347DDC" w:rsidRDefault="00C11F5E" w:rsidP="001A0271">
            <w:pPr>
              <w:pStyle w:val="Numbers1"/>
            </w:pPr>
          </w:p>
        </w:tc>
        <w:tc>
          <w:tcPr>
            <w:tcW w:w="6788" w:type="dxa"/>
            <w:shd w:val="clear" w:color="auto" w:fill="auto"/>
            <w:vAlign w:val="center"/>
          </w:tcPr>
          <w:p w14:paraId="35F706FE" w14:textId="77777777" w:rsidR="00C11F5E" w:rsidRPr="00347DDC" w:rsidRDefault="00C11F5E" w:rsidP="001A0271">
            <w:r w:rsidRPr="00347DDC">
              <w:t xml:space="preserve">All hazards associated with plant, including mobile plant, that will be used or stored at the workplace have been identified </w:t>
            </w:r>
            <w:r w:rsidRPr="00347DDC">
              <w:lastRenderedPageBreak/>
              <w:t>and provisions have been made to manage the associated risks.</w:t>
            </w:r>
          </w:p>
          <w:p w14:paraId="6187D5AC" w14:textId="60D3FBB7" w:rsidR="00C11F5E" w:rsidRPr="00347DDC" w:rsidRDefault="00C11F5E" w:rsidP="001A0271">
            <w:pPr>
              <w:pStyle w:val="Italics"/>
            </w:pPr>
            <w:r w:rsidRPr="00347DDC">
              <w:t>Work Health and Safety Regulation 2011 s.32 and s.203</w:t>
            </w:r>
          </w:p>
        </w:tc>
        <w:tc>
          <w:tcPr>
            <w:tcW w:w="6748" w:type="dxa"/>
            <w:shd w:val="clear" w:color="auto" w:fill="auto"/>
            <w:vAlign w:val="center"/>
          </w:tcPr>
          <w:p w14:paraId="331D1BED" w14:textId="77777777" w:rsidR="00C11F5E" w:rsidRPr="00347DDC" w:rsidRDefault="00C11F5E" w:rsidP="001A0271"/>
        </w:tc>
        <w:tc>
          <w:tcPr>
            <w:tcW w:w="1211" w:type="dxa"/>
            <w:shd w:val="clear" w:color="auto" w:fill="auto"/>
            <w:vAlign w:val="center"/>
          </w:tcPr>
          <w:p w14:paraId="7EC510E9" w14:textId="77777777" w:rsidR="00C11F5E" w:rsidRPr="00347DDC" w:rsidRDefault="00C11F5E" w:rsidP="001A0271"/>
        </w:tc>
      </w:tr>
      <w:tr w:rsidR="00C11F5E" w:rsidRPr="00347DDC" w14:paraId="09F6B1EB" w14:textId="77777777" w:rsidTr="001A0271">
        <w:trPr>
          <w:jc w:val="center"/>
        </w:trPr>
        <w:tc>
          <w:tcPr>
            <w:tcW w:w="562" w:type="dxa"/>
            <w:shd w:val="clear" w:color="auto" w:fill="auto"/>
          </w:tcPr>
          <w:p w14:paraId="0D035235" w14:textId="77777777" w:rsidR="00C11F5E" w:rsidRPr="00347DDC" w:rsidRDefault="00C11F5E" w:rsidP="001A0271">
            <w:pPr>
              <w:pStyle w:val="Numbers1"/>
            </w:pPr>
          </w:p>
        </w:tc>
        <w:tc>
          <w:tcPr>
            <w:tcW w:w="6788" w:type="dxa"/>
            <w:shd w:val="clear" w:color="auto" w:fill="auto"/>
            <w:vAlign w:val="center"/>
          </w:tcPr>
          <w:p w14:paraId="3F6C7339" w14:textId="77777777" w:rsidR="00C11F5E" w:rsidRPr="00347DDC" w:rsidRDefault="00C11F5E" w:rsidP="001A0271">
            <w:r w:rsidRPr="00347DDC">
              <w:t>Provisions have been made to ensure that, so far as reasonably practicable, unauthorised alterations or interference with plant that will be used or stored at the workplace will be prevented.</w:t>
            </w:r>
          </w:p>
          <w:p w14:paraId="53757074" w14:textId="3E8D2015" w:rsidR="00C11F5E" w:rsidRPr="00347DDC" w:rsidRDefault="00C11F5E" w:rsidP="001A0271">
            <w:pPr>
              <w:pStyle w:val="Italics"/>
            </w:pPr>
            <w:r w:rsidRPr="00347DDC">
              <w:t>Work Health and Safety Regulation 2011 s.205</w:t>
            </w:r>
          </w:p>
        </w:tc>
        <w:tc>
          <w:tcPr>
            <w:tcW w:w="6748" w:type="dxa"/>
            <w:shd w:val="clear" w:color="auto" w:fill="auto"/>
            <w:vAlign w:val="center"/>
          </w:tcPr>
          <w:p w14:paraId="5B67EAA1" w14:textId="77777777" w:rsidR="00C11F5E" w:rsidRPr="00347DDC" w:rsidRDefault="00C11F5E" w:rsidP="001A0271"/>
        </w:tc>
        <w:tc>
          <w:tcPr>
            <w:tcW w:w="1211" w:type="dxa"/>
            <w:shd w:val="clear" w:color="auto" w:fill="auto"/>
            <w:vAlign w:val="center"/>
          </w:tcPr>
          <w:p w14:paraId="3CA1102F" w14:textId="77777777" w:rsidR="00C11F5E" w:rsidRPr="00347DDC" w:rsidRDefault="00C11F5E" w:rsidP="001A0271"/>
        </w:tc>
      </w:tr>
      <w:tr w:rsidR="00C11F5E" w:rsidRPr="00347DDC" w14:paraId="54AED561" w14:textId="77777777" w:rsidTr="001A0271">
        <w:trPr>
          <w:jc w:val="center"/>
        </w:trPr>
        <w:tc>
          <w:tcPr>
            <w:tcW w:w="562" w:type="dxa"/>
            <w:shd w:val="clear" w:color="auto" w:fill="auto"/>
          </w:tcPr>
          <w:p w14:paraId="58144BDA" w14:textId="77777777" w:rsidR="00C11F5E" w:rsidRPr="00347DDC" w:rsidRDefault="00C11F5E" w:rsidP="001A0271">
            <w:pPr>
              <w:pStyle w:val="Numbers1"/>
            </w:pPr>
          </w:p>
        </w:tc>
        <w:tc>
          <w:tcPr>
            <w:tcW w:w="6788" w:type="dxa"/>
            <w:shd w:val="clear" w:color="auto" w:fill="auto"/>
            <w:vAlign w:val="center"/>
          </w:tcPr>
          <w:p w14:paraId="47149F51" w14:textId="77777777" w:rsidR="00C11F5E" w:rsidRPr="00347DDC" w:rsidRDefault="00C11F5E" w:rsidP="001A0271">
            <w:r w:rsidRPr="00347DDC">
              <w:t>Provisions have been made to ensure that:</w:t>
            </w:r>
          </w:p>
          <w:p w14:paraId="7D30D085" w14:textId="05B15BEB" w:rsidR="00C11F5E" w:rsidRPr="00347DDC" w:rsidRDefault="00C11F5E" w:rsidP="001A0271">
            <w:pPr>
              <w:pStyle w:val="Bullets"/>
            </w:pPr>
            <w:r w:rsidRPr="00347DDC">
              <w:t>Plant will only be used for the purpose for which it was designed, or</w:t>
            </w:r>
          </w:p>
          <w:p w14:paraId="54BC864F" w14:textId="5D4D19AB" w:rsidR="00C11F5E" w:rsidRPr="00347DDC" w:rsidRDefault="00C11F5E" w:rsidP="001A0271">
            <w:pPr>
              <w:pStyle w:val="Bullets"/>
            </w:pPr>
            <w:r w:rsidRPr="00347DDC">
              <w:t>Where plant will be used for a purpose other than that for which it was designed, the proposed use does not increase the risk to health or safety as assessed by a competent person.</w:t>
            </w:r>
          </w:p>
          <w:p w14:paraId="1DAECEFA" w14:textId="5F79789D" w:rsidR="00C11F5E" w:rsidRPr="00347DDC" w:rsidRDefault="00C11F5E" w:rsidP="001A0271">
            <w:pPr>
              <w:pStyle w:val="Italics"/>
            </w:pPr>
            <w:r w:rsidRPr="00347DDC">
              <w:t>Work Health and Safety Regulation 2011 s.206</w:t>
            </w:r>
          </w:p>
        </w:tc>
        <w:tc>
          <w:tcPr>
            <w:tcW w:w="6748" w:type="dxa"/>
            <w:shd w:val="clear" w:color="auto" w:fill="auto"/>
            <w:vAlign w:val="center"/>
          </w:tcPr>
          <w:p w14:paraId="56470C0F" w14:textId="77777777" w:rsidR="00C11F5E" w:rsidRPr="00347DDC" w:rsidRDefault="00C11F5E" w:rsidP="001A0271"/>
        </w:tc>
        <w:tc>
          <w:tcPr>
            <w:tcW w:w="1211" w:type="dxa"/>
            <w:shd w:val="clear" w:color="auto" w:fill="auto"/>
            <w:vAlign w:val="center"/>
          </w:tcPr>
          <w:p w14:paraId="7EA680F9" w14:textId="77777777" w:rsidR="00C11F5E" w:rsidRPr="00347DDC" w:rsidRDefault="00C11F5E" w:rsidP="001A0271"/>
        </w:tc>
      </w:tr>
      <w:tr w:rsidR="00C11F5E" w:rsidRPr="00347DDC" w14:paraId="3EB96ECF" w14:textId="77777777" w:rsidTr="001A0271">
        <w:trPr>
          <w:jc w:val="center"/>
        </w:trPr>
        <w:tc>
          <w:tcPr>
            <w:tcW w:w="562" w:type="dxa"/>
            <w:shd w:val="clear" w:color="auto" w:fill="auto"/>
          </w:tcPr>
          <w:p w14:paraId="523CCD11" w14:textId="77777777" w:rsidR="00C11F5E" w:rsidRPr="00347DDC" w:rsidRDefault="00C11F5E" w:rsidP="001A0271">
            <w:pPr>
              <w:pStyle w:val="Numbers1"/>
            </w:pPr>
          </w:p>
        </w:tc>
        <w:tc>
          <w:tcPr>
            <w:tcW w:w="6788" w:type="dxa"/>
            <w:shd w:val="clear" w:color="auto" w:fill="auto"/>
            <w:vAlign w:val="center"/>
          </w:tcPr>
          <w:p w14:paraId="5214F8CC" w14:textId="77777777" w:rsidR="00C11F5E" w:rsidRPr="00347DDC" w:rsidRDefault="00C11F5E" w:rsidP="001A0271">
            <w:r w:rsidRPr="00347DDC">
              <w:t>Procedures have been developed to ensure that, so far as reasonably practicable, plant that is not in use will be left in a state that does not create a risk to the health or safety of any person.</w:t>
            </w:r>
          </w:p>
          <w:p w14:paraId="0193F56C" w14:textId="09999B2E" w:rsidR="00C11F5E" w:rsidRPr="00347DDC" w:rsidRDefault="00C11F5E" w:rsidP="001A0271">
            <w:pPr>
              <w:pStyle w:val="Italics"/>
            </w:pPr>
            <w:r w:rsidRPr="00347DDC">
              <w:t>Work Health and Safety Regulation 2011 s.207</w:t>
            </w:r>
          </w:p>
        </w:tc>
        <w:tc>
          <w:tcPr>
            <w:tcW w:w="6748" w:type="dxa"/>
            <w:shd w:val="clear" w:color="auto" w:fill="auto"/>
            <w:vAlign w:val="center"/>
          </w:tcPr>
          <w:p w14:paraId="243AE775" w14:textId="77777777" w:rsidR="00C11F5E" w:rsidRPr="00347DDC" w:rsidRDefault="00C11F5E" w:rsidP="001A0271"/>
        </w:tc>
        <w:tc>
          <w:tcPr>
            <w:tcW w:w="1211" w:type="dxa"/>
            <w:shd w:val="clear" w:color="auto" w:fill="auto"/>
            <w:vAlign w:val="center"/>
          </w:tcPr>
          <w:p w14:paraId="02CE4854" w14:textId="77777777" w:rsidR="00C11F5E" w:rsidRPr="00347DDC" w:rsidRDefault="00C11F5E" w:rsidP="001A0271"/>
        </w:tc>
      </w:tr>
      <w:tr w:rsidR="00C11F5E" w:rsidRPr="00347DDC" w14:paraId="78F5724A" w14:textId="77777777" w:rsidTr="001A0271">
        <w:trPr>
          <w:jc w:val="center"/>
        </w:trPr>
        <w:tc>
          <w:tcPr>
            <w:tcW w:w="562" w:type="dxa"/>
            <w:shd w:val="clear" w:color="auto" w:fill="auto"/>
          </w:tcPr>
          <w:p w14:paraId="6A37A223" w14:textId="77777777" w:rsidR="00C11F5E" w:rsidRPr="00347DDC" w:rsidRDefault="00C11F5E" w:rsidP="001A0271">
            <w:pPr>
              <w:pStyle w:val="Numbers1"/>
            </w:pPr>
          </w:p>
        </w:tc>
        <w:tc>
          <w:tcPr>
            <w:tcW w:w="6788" w:type="dxa"/>
            <w:shd w:val="clear" w:color="auto" w:fill="auto"/>
            <w:vAlign w:val="center"/>
          </w:tcPr>
          <w:p w14:paraId="64E2EADB" w14:textId="77777777" w:rsidR="00C11F5E" w:rsidRPr="00347DDC" w:rsidRDefault="00C11F5E" w:rsidP="001A0271">
            <w:r w:rsidRPr="00347DDC">
              <w:t>Provisions have been made to ensure that the maintenance, inspection, and testing of plant, including mobile plant, is carried out by a competent person and that records are available.</w:t>
            </w:r>
          </w:p>
          <w:p w14:paraId="7058C7C5" w14:textId="77777777" w:rsidR="00C11F5E" w:rsidRPr="00347DDC" w:rsidRDefault="00C11F5E" w:rsidP="001A0271">
            <w:pPr>
              <w:pStyle w:val="Italics"/>
            </w:pPr>
            <w:r w:rsidRPr="00347DDC">
              <w:t>Work Health and Safety Regulation 2011 s.213</w:t>
            </w:r>
          </w:p>
          <w:p w14:paraId="735419AA" w14:textId="18F4C635" w:rsidR="00C11F5E" w:rsidRPr="00347DDC" w:rsidRDefault="00C11F5E" w:rsidP="001A0271">
            <w:pPr>
              <w:pStyle w:val="Italics"/>
            </w:pPr>
            <w:r w:rsidRPr="00347DDC">
              <w:t>Plant Code of Practice 2005, 5.25 Records</w:t>
            </w:r>
          </w:p>
        </w:tc>
        <w:tc>
          <w:tcPr>
            <w:tcW w:w="6748" w:type="dxa"/>
            <w:shd w:val="clear" w:color="auto" w:fill="auto"/>
            <w:vAlign w:val="center"/>
          </w:tcPr>
          <w:p w14:paraId="7C697FBF" w14:textId="77777777" w:rsidR="00C11F5E" w:rsidRPr="00347DDC" w:rsidRDefault="00C11F5E" w:rsidP="001A0271"/>
        </w:tc>
        <w:tc>
          <w:tcPr>
            <w:tcW w:w="1211" w:type="dxa"/>
            <w:shd w:val="clear" w:color="auto" w:fill="auto"/>
            <w:vAlign w:val="center"/>
          </w:tcPr>
          <w:p w14:paraId="7656BF4A" w14:textId="77777777" w:rsidR="00C11F5E" w:rsidRPr="00347DDC" w:rsidRDefault="00C11F5E" w:rsidP="001A0271"/>
        </w:tc>
      </w:tr>
      <w:tr w:rsidR="00C11F5E" w:rsidRPr="00347DDC" w14:paraId="3DE28691" w14:textId="77777777" w:rsidTr="001A0271">
        <w:trPr>
          <w:jc w:val="center"/>
        </w:trPr>
        <w:tc>
          <w:tcPr>
            <w:tcW w:w="562" w:type="dxa"/>
            <w:shd w:val="clear" w:color="auto" w:fill="auto"/>
          </w:tcPr>
          <w:p w14:paraId="7B2E7D30" w14:textId="77777777" w:rsidR="00C11F5E" w:rsidRPr="00347DDC" w:rsidRDefault="00C11F5E" w:rsidP="001A0271">
            <w:pPr>
              <w:pStyle w:val="Numbers1"/>
            </w:pPr>
          </w:p>
        </w:tc>
        <w:tc>
          <w:tcPr>
            <w:tcW w:w="6788" w:type="dxa"/>
            <w:shd w:val="clear" w:color="auto" w:fill="auto"/>
            <w:vAlign w:val="center"/>
          </w:tcPr>
          <w:p w14:paraId="016499A1" w14:textId="77777777" w:rsidR="00C11F5E" w:rsidRPr="00347DDC" w:rsidRDefault="00C11F5E" w:rsidP="001A0271">
            <w:r w:rsidRPr="00347DDC">
              <w:t xml:space="preserve">Provisions have been made for the recording of all tests, inspections, maintenance, commissioning, decommissioning, dismantling, and alteration of registered plant, including mobile plant, to be stored or used at the workplace. </w:t>
            </w:r>
          </w:p>
          <w:p w14:paraId="41858177" w14:textId="0B6655B6" w:rsidR="00C11F5E" w:rsidRPr="00347DDC" w:rsidRDefault="00C11F5E" w:rsidP="001A0271">
            <w:pPr>
              <w:pStyle w:val="Italics"/>
            </w:pPr>
            <w:r w:rsidRPr="00347DDC">
              <w:t>Work Health and Safety Regulation 2011 s.237 and Schedule 5</w:t>
            </w:r>
          </w:p>
        </w:tc>
        <w:tc>
          <w:tcPr>
            <w:tcW w:w="6748" w:type="dxa"/>
            <w:shd w:val="clear" w:color="auto" w:fill="auto"/>
            <w:vAlign w:val="center"/>
          </w:tcPr>
          <w:p w14:paraId="39C482C7" w14:textId="77777777" w:rsidR="00C11F5E" w:rsidRPr="00347DDC" w:rsidRDefault="00C11F5E" w:rsidP="001A0271"/>
        </w:tc>
        <w:tc>
          <w:tcPr>
            <w:tcW w:w="1211" w:type="dxa"/>
            <w:shd w:val="clear" w:color="auto" w:fill="auto"/>
            <w:vAlign w:val="center"/>
          </w:tcPr>
          <w:p w14:paraId="42D9F03F" w14:textId="77777777" w:rsidR="00C11F5E" w:rsidRPr="00347DDC" w:rsidRDefault="00C11F5E" w:rsidP="001A0271"/>
        </w:tc>
      </w:tr>
      <w:tr w:rsidR="00C11F5E" w:rsidRPr="00347DDC" w14:paraId="4DB1766B" w14:textId="77777777" w:rsidTr="001A0271">
        <w:trPr>
          <w:jc w:val="center"/>
        </w:trPr>
        <w:tc>
          <w:tcPr>
            <w:tcW w:w="562" w:type="dxa"/>
            <w:shd w:val="clear" w:color="auto" w:fill="auto"/>
          </w:tcPr>
          <w:p w14:paraId="36512ECF" w14:textId="77777777" w:rsidR="00C11F5E" w:rsidRPr="00347DDC" w:rsidRDefault="00C11F5E" w:rsidP="001A0271">
            <w:pPr>
              <w:pStyle w:val="Numbers1"/>
            </w:pPr>
          </w:p>
        </w:tc>
        <w:tc>
          <w:tcPr>
            <w:tcW w:w="6788" w:type="dxa"/>
            <w:shd w:val="clear" w:color="auto" w:fill="auto"/>
            <w:vAlign w:val="center"/>
          </w:tcPr>
          <w:p w14:paraId="6FF2DEA3" w14:textId="77777777" w:rsidR="00C11F5E" w:rsidRPr="00347DDC" w:rsidRDefault="00C11F5E" w:rsidP="001A0271">
            <w:r w:rsidRPr="00347DDC">
              <w:t>SWMS have been prepared, or provisions have been made to ensure they will be prepared, for any work carried out in an area where there is the movement of powered mobile plant.</w:t>
            </w:r>
          </w:p>
          <w:p w14:paraId="637D95A3" w14:textId="53540F68" w:rsidR="00C11F5E" w:rsidRPr="00347DDC" w:rsidRDefault="00C11F5E" w:rsidP="001A0271">
            <w:pPr>
              <w:pStyle w:val="Italics"/>
            </w:pPr>
            <w:r w:rsidRPr="00347DDC">
              <w:t>Work Health and Safety Regulation 2011 s.291</w:t>
            </w:r>
          </w:p>
        </w:tc>
        <w:tc>
          <w:tcPr>
            <w:tcW w:w="6748" w:type="dxa"/>
            <w:shd w:val="clear" w:color="auto" w:fill="auto"/>
            <w:vAlign w:val="center"/>
          </w:tcPr>
          <w:p w14:paraId="63E27145" w14:textId="77777777" w:rsidR="00C11F5E" w:rsidRPr="00347DDC" w:rsidRDefault="00C11F5E" w:rsidP="001A0271"/>
        </w:tc>
        <w:tc>
          <w:tcPr>
            <w:tcW w:w="1211" w:type="dxa"/>
            <w:shd w:val="clear" w:color="auto" w:fill="auto"/>
            <w:vAlign w:val="center"/>
          </w:tcPr>
          <w:p w14:paraId="012042DB" w14:textId="77777777" w:rsidR="00C11F5E" w:rsidRPr="00347DDC" w:rsidRDefault="00C11F5E" w:rsidP="001A0271"/>
        </w:tc>
      </w:tr>
      <w:tr w:rsidR="00245E29" w:rsidRPr="00347DDC" w14:paraId="37C30D1F" w14:textId="77777777" w:rsidTr="00885B0A">
        <w:trPr>
          <w:jc w:val="center"/>
        </w:trPr>
        <w:tc>
          <w:tcPr>
            <w:tcW w:w="7350" w:type="dxa"/>
            <w:gridSpan w:val="2"/>
            <w:shd w:val="clear" w:color="auto" w:fill="C5E0B3" w:themeFill="accent6" w:themeFillTint="66"/>
          </w:tcPr>
          <w:p w14:paraId="4C1069FA" w14:textId="12179937" w:rsidR="00245E29" w:rsidRPr="00347DDC" w:rsidRDefault="00245E29" w:rsidP="00245E29">
            <w:pPr>
              <w:pStyle w:val="CentreBold"/>
            </w:pPr>
            <w:r w:rsidRPr="00EF7A36">
              <w:t>Excavations and Underground Essential Services Information</w:t>
            </w:r>
          </w:p>
        </w:tc>
        <w:tc>
          <w:tcPr>
            <w:tcW w:w="6748" w:type="dxa"/>
            <w:shd w:val="clear" w:color="auto" w:fill="C5E0B3" w:themeFill="accent6" w:themeFillTint="66"/>
            <w:vAlign w:val="center"/>
          </w:tcPr>
          <w:p w14:paraId="2CBE83AC" w14:textId="3D0C93A5"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23CE2DE2" w14:textId="758CD6C9" w:rsidR="00245E29" w:rsidRPr="00347DDC" w:rsidRDefault="00245E29" w:rsidP="001A0271">
            <w:pPr>
              <w:pStyle w:val="CentreBold"/>
            </w:pPr>
            <w:r w:rsidRPr="00347DDC">
              <w:t>Rating</w:t>
            </w:r>
          </w:p>
        </w:tc>
      </w:tr>
      <w:tr w:rsidR="00EF7A36" w:rsidRPr="00347DDC" w14:paraId="2A9323B4" w14:textId="77777777" w:rsidTr="001A0271">
        <w:trPr>
          <w:jc w:val="center"/>
        </w:trPr>
        <w:tc>
          <w:tcPr>
            <w:tcW w:w="562" w:type="dxa"/>
            <w:shd w:val="clear" w:color="auto" w:fill="auto"/>
          </w:tcPr>
          <w:p w14:paraId="05D262F9" w14:textId="77777777" w:rsidR="00EF7A36" w:rsidRPr="00347DDC" w:rsidRDefault="00EF7A36" w:rsidP="001A0271">
            <w:pPr>
              <w:pStyle w:val="Numbers1"/>
            </w:pPr>
          </w:p>
        </w:tc>
        <w:tc>
          <w:tcPr>
            <w:tcW w:w="6788" w:type="dxa"/>
            <w:shd w:val="clear" w:color="auto" w:fill="auto"/>
            <w:vAlign w:val="center"/>
          </w:tcPr>
          <w:p w14:paraId="6A7EB9E3" w14:textId="77777777" w:rsidR="00EF7A36" w:rsidRPr="00347DDC" w:rsidRDefault="00EF7A36" w:rsidP="001A0271">
            <w:r w:rsidRPr="00347DDC">
              <w:t>All hazards associated with excavation work that will be carried out at the workplace have been identified and provisions have been made to manage the associated risks.</w:t>
            </w:r>
          </w:p>
          <w:p w14:paraId="732B9025" w14:textId="1AAE1EB2" w:rsidR="00EF7A36" w:rsidRPr="00347DDC" w:rsidRDefault="00EF7A36" w:rsidP="001A0271">
            <w:pPr>
              <w:pStyle w:val="Italics"/>
            </w:pPr>
            <w:r w:rsidRPr="00347DDC">
              <w:t>Work Health and Safety Regulation 2011 s.305</w:t>
            </w:r>
          </w:p>
        </w:tc>
        <w:tc>
          <w:tcPr>
            <w:tcW w:w="6748" w:type="dxa"/>
            <w:shd w:val="clear" w:color="auto" w:fill="auto"/>
            <w:vAlign w:val="center"/>
          </w:tcPr>
          <w:p w14:paraId="6945C34A" w14:textId="77777777" w:rsidR="00EF7A36" w:rsidRPr="00347DDC" w:rsidRDefault="00EF7A36" w:rsidP="001A0271"/>
        </w:tc>
        <w:tc>
          <w:tcPr>
            <w:tcW w:w="1211" w:type="dxa"/>
            <w:shd w:val="clear" w:color="auto" w:fill="auto"/>
            <w:vAlign w:val="center"/>
          </w:tcPr>
          <w:p w14:paraId="3461E4CC" w14:textId="77777777" w:rsidR="00EF7A36" w:rsidRPr="00347DDC" w:rsidRDefault="00EF7A36" w:rsidP="001A0271"/>
        </w:tc>
      </w:tr>
      <w:tr w:rsidR="00EF7A36" w:rsidRPr="00347DDC" w14:paraId="76361563" w14:textId="77777777" w:rsidTr="001A0271">
        <w:trPr>
          <w:jc w:val="center"/>
        </w:trPr>
        <w:tc>
          <w:tcPr>
            <w:tcW w:w="562" w:type="dxa"/>
            <w:shd w:val="clear" w:color="auto" w:fill="auto"/>
          </w:tcPr>
          <w:p w14:paraId="69CD6FB4" w14:textId="77777777" w:rsidR="00EF7A36" w:rsidRPr="00347DDC" w:rsidRDefault="00EF7A36" w:rsidP="001A0271">
            <w:pPr>
              <w:pStyle w:val="Numbers1"/>
            </w:pPr>
          </w:p>
        </w:tc>
        <w:tc>
          <w:tcPr>
            <w:tcW w:w="6788" w:type="dxa"/>
            <w:shd w:val="clear" w:color="auto" w:fill="auto"/>
            <w:vAlign w:val="center"/>
          </w:tcPr>
          <w:p w14:paraId="24DC555A" w14:textId="77777777" w:rsidR="00EF7A36" w:rsidRPr="00347DDC" w:rsidRDefault="00EF7A36" w:rsidP="001A0271">
            <w:r w:rsidRPr="00347DDC">
              <w:t>SWMS have been prepared, or provisions have been made to ensure they will be prepared, for any work carried out in or near:</w:t>
            </w:r>
          </w:p>
          <w:p w14:paraId="33C32A7F" w14:textId="5B57C0B1" w:rsidR="00EF7A36" w:rsidRPr="00347DDC" w:rsidRDefault="00EF7A36" w:rsidP="001A0271">
            <w:pPr>
              <w:pStyle w:val="Bullets"/>
            </w:pPr>
            <w:r w:rsidRPr="00347DDC">
              <w:t>A shaft or trench with an excavated depth greater than 1.5</w:t>
            </w:r>
            <w:r w:rsidR="00337AC3">
              <w:t xml:space="preserve"> metres.</w:t>
            </w:r>
          </w:p>
          <w:p w14:paraId="61422AF1" w14:textId="586E15A2" w:rsidR="00EF7A36" w:rsidRPr="00347DDC" w:rsidRDefault="00EF7A36" w:rsidP="001A0271">
            <w:pPr>
              <w:pStyle w:val="Bullets"/>
            </w:pPr>
            <w:r w:rsidRPr="00347DDC">
              <w:t>A tunnel.</w:t>
            </w:r>
          </w:p>
          <w:p w14:paraId="094338E4" w14:textId="42765377" w:rsidR="00EF7A36" w:rsidRPr="00347DDC" w:rsidRDefault="00EF7A36" w:rsidP="001A0271">
            <w:pPr>
              <w:pStyle w:val="Italics"/>
            </w:pPr>
            <w:r w:rsidRPr="00347DDC">
              <w:t>Work Health and Safety Regulation 2011 s.291</w:t>
            </w:r>
          </w:p>
        </w:tc>
        <w:tc>
          <w:tcPr>
            <w:tcW w:w="6748" w:type="dxa"/>
            <w:shd w:val="clear" w:color="auto" w:fill="auto"/>
            <w:vAlign w:val="center"/>
          </w:tcPr>
          <w:p w14:paraId="72EA36E7" w14:textId="77777777" w:rsidR="00EF7A36" w:rsidRPr="00347DDC" w:rsidRDefault="00EF7A36" w:rsidP="001A0271"/>
        </w:tc>
        <w:tc>
          <w:tcPr>
            <w:tcW w:w="1211" w:type="dxa"/>
            <w:shd w:val="clear" w:color="auto" w:fill="auto"/>
            <w:vAlign w:val="center"/>
          </w:tcPr>
          <w:p w14:paraId="1E491EFA" w14:textId="77777777" w:rsidR="00EF7A36" w:rsidRPr="00347DDC" w:rsidRDefault="00EF7A36" w:rsidP="001A0271"/>
        </w:tc>
      </w:tr>
      <w:tr w:rsidR="00EF7A36" w:rsidRPr="00347DDC" w14:paraId="22D10127" w14:textId="77777777" w:rsidTr="001A0271">
        <w:trPr>
          <w:jc w:val="center"/>
        </w:trPr>
        <w:tc>
          <w:tcPr>
            <w:tcW w:w="562" w:type="dxa"/>
            <w:shd w:val="clear" w:color="auto" w:fill="auto"/>
          </w:tcPr>
          <w:p w14:paraId="13DF7C7D" w14:textId="77777777" w:rsidR="00EF7A36" w:rsidRPr="00347DDC" w:rsidRDefault="00EF7A36" w:rsidP="001A0271">
            <w:pPr>
              <w:pStyle w:val="Numbers1"/>
            </w:pPr>
          </w:p>
        </w:tc>
        <w:tc>
          <w:tcPr>
            <w:tcW w:w="6788" w:type="dxa"/>
            <w:shd w:val="clear" w:color="auto" w:fill="auto"/>
            <w:vAlign w:val="center"/>
          </w:tcPr>
          <w:p w14:paraId="506CD5FE" w14:textId="77777777" w:rsidR="00EF7A36" w:rsidRPr="00347DDC" w:rsidRDefault="00EF7A36" w:rsidP="001A0271">
            <w:r w:rsidRPr="00347DDC">
              <w:t>For any area where excavation work will be carried out, including adjacent areas, either:</w:t>
            </w:r>
          </w:p>
          <w:p w14:paraId="7A5A6256" w14:textId="599E319C" w:rsidR="00EF7A36" w:rsidRPr="00347DDC" w:rsidRDefault="00EF7A36" w:rsidP="001A0271">
            <w:pPr>
              <w:pStyle w:val="Bullets"/>
            </w:pPr>
            <w:r w:rsidRPr="00347DDC">
              <w:t>The plan includes current underground essential services information, or</w:t>
            </w:r>
          </w:p>
          <w:p w14:paraId="787B811D" w14:textId="0F667155" w:rsidR="00EF7A36" w:rsidRPr="00347DDC" w:rsidRDefault="00EF7A36" w:rsidP="001A0271">
            <w:pPr>
              <w:pStyle w:val="Bullets"/>
            </w:pPr>
            <w:r w:rsidRPr="00347DDC">
              <w:lastRenderedPageBreak/>
              <w:t>Provisions have been made to obtain current underground essential services information prior to excavation work commencing.</w:t>
            </w:r>
          </w:p>
          <w:p w14:paraId="7FB79542" w14:textId="351529C0" w:rsidR="00EF7A36" w:rsidRPr="00347DDC" w:rsidRDefault="00EF7A36" w:rsidP="001A0271">
            <w:pPr>
              <w:pStyle w:val="Italics"/>
            </w:pPr>
            <w:r w:rsidRPr="00347DDC">
              <w:t>Work Health and Safety Regulation 2011 s.304</w:t>
            </w:r>
          </w:p>
        </w:tc>
        <w:tc>
          <w:tcPr>
            <w:tcW w:w="6748" w:type="dxa"/>
            <w:shd w:val="clear" w:color="auto" w:fill="auto"/>
            <w:vAlign w:val="center"/>
          </w:tcPr>
          <w:p w14:paraId="40E5FA9D" w14:textId="77777777" w:rsidR="00EF7A36" w:rsidRPr="00347DDC" w:rsidRDefault="00EF7A36" w:rsidP="001A0271"/>
        </w:tc>
        <w:tc>
          <w:tcPr>
            <w:tcW w:w="1211" w:type="dxa"/>
            <w:shd w:val="clear" w:color="auto" w:fill="auto"/>
            <w:vAlign w:val="center"/>
          </w:tcPr>
          <w:p w14:paraId="51CC39C4" w14:textId="77777777" w:rsidR="00EF7A36" w:rsidRPr="00347DDC" w:rsidRDefault="00EF7A36" w:rsidP="001A0271"/>
        </w:tc>
      </w:tr>
      <w:tr w:rsidR="00EF7A36" w:rsidRPr="00347DDC" w14:paraId="2E806E0E" w14:textId="77777777" w:rsidTr="001A0271">
        <w:trPr>
          <w:jc w:val="center"/>
        </w:trPr>
        <w:tc>
          <w:tcPr>
            <w:tcW w:w="562" w:type="dxa"/>
            <w:shd w:val="clear" w:color="auto" w:fill="auto"/>
          </w:tcPr>
          <w:p w14:paraId="52634A56" w14:textId="77777777" w:rsidR="00EF7A36" w:rsidRPr="00347DDC" w:rsidRDefault="00EF7A36" w:rsidP="001A0271">
            <w:pPr>
              <w:pStyle w:val="Numbers1"/>
            </w:pPr>
          </w:p>
        </w:tc>
        <w:tc>
          <w:tcPr>
            <w:tcW w:w="6788" w:type="dxa"/>
            <w:shd w:val="clear" w:color="auto" w:fill="auto"/>
            <w:vAlign w:val="center"/>
          </w:tcPr>
          <w:p w14:paraId="07EF7A1A" w14:textId="77777777" w:rsidR="00EF7A36" w:rsidRPr="00347DDC" w:rsidRDefault="00EF7A36" w:rsidP="001A0271">
            <w:r w:rsidRPr="00347DDC">
              <w:t>The plan describes how underground essential services information will be communicated to any person engaged to carry out the excavation work.</w:t>
            </w:r>
          </w:p>
          <w:p w14:paraId="462798CA" w14:textId="092BF8A3" w:rsidR="00EF7A36" w:rsidRPr="00347DDC" w:rsidRDefault="00EF7A36" w:rsidP="001A0271">
            <w:pPr>
              <w:pStyle w:val="Italics"/>
            </w:pPr>
            <w:r w:rsidRPr="00347DDC">
              <w:t>Work Health and Safety Regulation 2011 s.304</w:t>
            </w:r>
          </w:p>
        </w:tc>
        <w:tc>
          <w:tcPr>
            <w:tcW w:w="6748" w:type="dxa"/>
            <w:shd w:val="clear" w:color="auto" w:fill="auto"/>
            <w:vAlign w:val="center"/>
          </w:tcPr>
          <w:p w14:paraId="781D4529" w14:textId="77777777" w:rsidR="00EF7A36" w:rsidRPr="00347DDC" w:rsidRDefault="00EF7A36" w:rsidP="001A0271"/>
        </w:tc>
        <w:tc>
          <w:tcPr>
            <w:tcW w:w="1211" w:type="dxa"/>
            <w:shd w:val="clear" w:color="auto" w:fill="auto"/>
            <w:vAlign w:val="center"/>
          </w:tcPr>
          <w:p w14:paraId="15F3368D" w14:textId="77777777" w:rsidR="00EF7A36" w:rsidRPr="00347DDC" w:rsidRDefault="00EF7A36" w:rsidP="001A0271"/>
        </w:tc>
      </w:tr>
      <w:tr w:rsidR="00245E29" w:rsidRPr="00347DDC" w14:paraId="1E676486" w14:textId="77777777" w:rsidTr="00891938">
        <w:trPr>
          <w:jc w:val="center"/>
        </w:trPr>
        <w:tc>
          <w:tcPr>
            <w:tcW w:w="7350" w:type="dxa"/>
            <w:gridSpan w:val="2"/>
            <w:shd w:val="clear" w:color="auto" w:fill="C5E0B3" w:themeFill="accent6" w:themeFillTint="66"/>
          </w:tcPr>
          <w:p w14:paraId="0ADC1D33" w14:textId="04E96153" w:rsidR="00245E29" w:rsidRPr="00347DDC" w:rsidRDefault="00245E29" w:rsidP="00245E29">
            <w:pPr>
              <w:pStyle w:val="CentreBold"/>
            </w:pPr>
            <w:r w:rsidRPr="00CF1FF0">
              <w:t xml:space="preserve">Confined </w:t>
            </w:r>
            <w:r>
              <w:t>S</w:t>
            </w:r>
            <w:r w:rsidRPr="00CF1FF0">
              <w:t>paces</w:t>
            </w:r>
          </w:p>
        </w:tc>
        <w:tc>
          <w:tcPr>
            <w:tcW w:w="6748" w:type="dxa"/>
            <w:shd w:val="clear" w:color="auto" w:fill="C5E0B3" w:themeFill="accent6" w:themeFillTint="66"/>
            <w:vAlign w:val="center"/>
          </w:tcPr>
          <w:p w14:paraId="3958E487" w14:textId="2C1DAF0C"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2243CEF5" w14:textId="0449E39D" w:rsidR="00245E29" w:rsidRPr="00347DDC" w:rsidRDefault="00245E29" w:rsidP="001A0271">
            <w:pPr>
              <w:pStyle w:val="CentreBold"/>
            </w:pPr>
            <w:r w:rsidRPr="00347DDC">
              <w:t>Rating</w:t>
            </w:r>
          </w:p>
        </w:tc>
      </w:tr>
      <w:tr w:rsidR="00CF1FF0" w:rsidRPr="00347DDC" w14:paraId="499784A8" w14:textId="77777777" w:rsidTr="001A0271">
        <w:trPr>
          <w:jc w:val="center"/>
        </w:trPr>
        <w:tc>
          <w:tcPr>
            <w:tcW w:w="562" w:type="dxa"/>
            <w:shd w:val="clear" w:color="auto" w:fill="auto"/>
          </w:tcPr>
          <w:p w14:paraId="7F882225" w14:textId="77777777" w:rsidR="00CF1FF0" w:rsidRPr="00347DDC" w:rsidRDefault="00CF1FF0" w:rsidP="001A0271">
            <w:pPr>
              <w:pStyle w:val="Numbers1"/>
            </w:pPr>
          </w:p>
        </w:tc>
        <w:tc>
          <w:tcPr>
            <w:tcW w:w="6788" w:type="dxa"/>
            <w:shd w:val="clear" w:color="auto" w:fill="auto"/>
            <w:vAlign w:val="center"/>
          </w:tcPr>
          <w:p w14:paraId="2B565076" w14:textId="77777777" w:rsidR="00CF1FF0" w:rsidRPr="00347DDC" w:rsidRDefault="00CF1FF0" w:rsidP="001A0271">
            <w:r w:rsidRPr="00347DDC">
              <w:t>All hazards associated with confined spaces have been identified and provisions have been made to manage the associated risks.</w:t>
            </w:r>
          </w:p>
          <w:p w14:paraId="2492F1DC" w14:textId="29597B1C" w:rsidR="00CF1FF0" w:rsidRPr="00347DDC" w:rsidRDefault="00CF1FF0" w:rsidP="001A0271">
            <w:pPr>
              <w:pStyle w:val="Italics"/>
            </w:pPr>
            <w:r w:rsidRPr="00347DDC">
              <w:t>Work Health and Safety Regulation 2011 s.66</w:t>
            </w:r>
          </w:p>
        </w:tc>
        <w:tc>
          <w:tcPr>
            <w:tcW w:w="6748" w:type="dxa"/>
            <w:shd w:val="clear" w:color="auto" w:fill="auto"/>
            <w:vAlign w:val="center"/>
          </w:tcPr>
          <w:p w14:paraId="345547AF" w14:textId="77777777" w:rsidR="00CF1FF0" w:rsidRPr="00347DDC" w:rsidRDefault="00CF1FF0" w:rsidP="001A0271"/>
        </w:tc>
        <w:tc>
          <w:tcPr>
            <w:tcW w:w="1211" w:type="dxa"/>
            <w:shd w:val="clear" w:color="auto" w:fill="auto"/>
            <w:vAlign w:val="center"/>
          </w:tcPr>
          <w:p w14:paraId="46ABD858" w14:textId="77777777" w:rsidR="00CF1FF0" w:rsidRPr="00347DDC" w:rsidRDefault="00CF1FF0" w:rsidP="001A0271"/>
        </w:tc>
      </w:tr>
      <w:tr w:rsidR="00CF1FF0" w:rsidRPr="00347DDC" w14:paraId="6AF0F8D0" w14:textId="77777777" w:rsidTr="001A0271">
        <w:trPr>
          <w:jc w:val="center"/>
        </w:trPr>
        <w:tc>
          <w:tcPr>
            <w:tcW w:w="562" w:type="dxa"/>
            <w:shd w:val="clear" w:color="auto" w:fill="auto"/>
          </w:tcPr>
          <w:p w14:paraId="4AD31416" w14:textId="77777777" w:rsidR="00CF1FF0" w:rsidRPr="00347DDC" w:rsidRDefault="00CF1FF0" w:rsidP="001A0271">
            <w:pPr>
              <w:pStyle w:val="Numbers1"/>
            </w:pPr>
          </w:p>
        </w:tc>
        <w:tc>
          <w:tcPr>
            <w:tcW w:w="6788" w:type="dxa"/>
            <w:shd w:val="clear" w:color="auto" w:fill="auto"/>
            <w:vAlign w:val="center"/>
          </w:tcPr>
          <w:p w14:paraId="68D4BC82" w14:textId="77777777" w:rsidR="00CF1FF0" w:rsidRPr="00347DDC" w:rsidRDefault="00CF1FF0" w:rsidP="001A0271">
            <w:r w:rsidRPr="00347DDC">
              <w:t>SWMS have been prepared, or provisions have been made to ensure they will be prepared, for any work carried out in or near a confined space.</w:t>
            </w:r>
          </w:p>
          <w:p w14:paraId="1EB66B55" w14:textId="4450B12D" w:rsidR="00CF1FF0" w:rsidRPr="00347DDC" w:rsidRDefault="00CF1FF0" w:rsidP="001A0271">
            <w:pPr>
              <w:pStyle w:val="Italics"/>
            </w:pPr>
            <w:r w:rsidRPr="00347DDC">
              <w:t>Work Health and Safety Regulation 2011 s.291</w:t>
            </w:r>
          </w:p>
        </w:tc>
        <w:tc>
          <w:tcPr>
            <w:tcW w:w="6748" w:type="dxa"/>
            <w:shd w:val="clear" w:color="auto" w:fill="auto"/>
            <w:vAlign w:val="center"/>
          </w:tcPr>
          <w:p w14:paraId="57405F77" w14:textId="77777777" w:rsidR="00CF1FF0" w:rsidRPr="00347DDC" w:rsidRDefault="00CF1FF0" w:rsidP="001A0271"/>
        </w:tc>
        <w:tc>
          <w:tcPr>
            <w:tcW w:w="1211" w:type="dxa"/>
            <w:shd w:val="clear" w:color="auto" w:fill="auto"/>
            <w:vAlign w:val="center"/>
          </w:tcPr>
          <w:p w14:paraId="5B9B2BED" w14:textId="77777777" w:rsidR="00CF1FF0" w:rsidRPr="00347DDC" w:rsidRDefault="00CF1FF0" w:rsidP="001A0271"/>
        </w:tc>
      </w:tr>
      <w:tr w:rsidR="00CF1FF0" w:rsidRPr="00347DDC" w14:paraId="28B00F49" w14:textId="77777777" w:rsidTr="001A0271">
        <w:trPr>
          <w:jc w:val="center"/>
        </w:trPr>
        <w:tc>
          <w:tcPr>
            <w:tcW w:w="562" w:type="dxa"/>
            <w:shd w:val="clear" w:color="auto" w:fill="auto"/>
          </w:tcPr>
          <w:p w14:paraId="39863BF9" w14:textId="77777777" w:rsidR="00CF1FF0" w:rsidRPr="00347DDC" w:rsidRDefault="00CF1FF0" w:rsidP="001A0271">
            <w:pPr>
              <w:pStyle w:val="Numbers1"/>
            </w:pPr>
          </w:p>
        </w:tc>
        <w:tc>
          <w:tcPr>
            <w:tcW w:w="6788" w:type="dxa"/>
            <w:shd w:val="clear" w:color="auto" w:fill="auto"/>
            <w:vAlign w:val="center"/>
          </w:tcPr>
          <w:p w14:paraId="66A9DF0A" w14:textId="77777777" w:rsidR="00CF1FF0" w:rsidRPr="00347DDC" w:rsidRDefault="00CF1FF0" w:rsidP="001A0271">
            <w:r w:rsidRPr="00347DDC">
              <w:t>The plan includes provisions for the management and issue of confined space entry permits.</w:t>
            </w:r>
          </w:p>
          <w:p w14:paraId="6DB79566" w14:textId="1DDE7EB7" w:rsidR="00CF1FF0" w:rsidRPr="00347DDC" w:rsidRDefault="00CF1FF0" w:rsidP="001A0271">
            <w:pPr>
              <w:pStyle w:val="Italics"/>
            </w:pPr>
            <w:r w:rsidRPr="00347DDC">
              <w:t>Work Health and Safety Regulation 2011 s.67</w:t>
            </w:r>
          </w:p>
        </w:tc>
        <w:tc>
          <w:tcPr>
            <w:tcW w:w="6748" w:type="dxa"/>
            <w:shd w:val="clear" w:color="auto" w:fill="auto"/>
            <w:vAlign w:val="center"/>
          </w:tcPr>
          <w:p w14:paraId="36EB5102" w14:textId="77777777" w:rsidR="00CF1FF0" w:rsidRPr="00347DDC" w:rsidRDefault="00CF1FF0" w:rsidP="001A0271"/>
        </w:tc>
        <w:tc>
          <w:tcPr>
            <w:tcW w:w="1211" w:type="dxa"/>
            <w:shd w:val="clear" w:color="auto" w:fill="auto"/>
            <w:vAlign w:val="center"/>
          </w:tcPr>
          <w:p w14:paraId="7C8F8361" w14:textId="77777777" w:rsidR="00CF1FF0" w:rsidRPr="00347DDC" w:rsidRDefault="00CF1FF0" w:rsidP="001A0271"/>
        </w:tc>
      </w:tr>
      <w:tr w:rsidR="00CF1FF0" w:rsidRPr="00347DDC" w14:paraId="67D2CEC7" w14:textId="77777777" w:rsidTr="001A0271">
        <w:trPr>
          <w:jc w:val="center"/>
        </w:trPr>
        <w:tc>
          <w:tcPr>
            <w:tcW w:w="562" w:type="dxa"/>
            <w:shd w:val="clear" w:color="auto" w:fill="auto"/>
          </w:tcPr>
          <w:p w14:paraId="05471E7E" w14:textId="77777777" w:rsidR="00CF1FF0" w:rsidRPr="00347DDC" w:rsidRDefault="00CF1FF0" w:rsidP="001A0271">
            <w:pPr>
              <w:pStyle w:val="Numbers1"/>
            </w:pPr>
          </w:p>
        </w:tc>
        <w:tc>
          <w:tcPr>
            <w:tcW w:w="6788" w:type="dxa"/>
            <w:shd w:val="clear" w:color="auto" w:fill="auto"/>
            <w:vAlign w:val="center"/>
          </w:tcPr>
          <w:p w14:paraId="7BB00486" w14:textId="77777777" w:rsidR="00CF1FF0" w:rsidRPr="00347DDC" w:rsidRDefault="00CF1FF0" w:rsidP="001A0271">
            <w:r w:rsidRPr="00347DDC">
              <w:t>The plan includes a procedure for ensuring confined spaces are signed in accordance with the regulations.</w:t>
            </w:r>
          </w:p>
          <w:p w14:paraId="14697961" w14:textId="2AAA84EA" w:rsidR="00CF1FF0" w:rsidRPr="00347DDC" w:rsidRDefault="00CF1FF0" w:rsidP="001A0271">
            <w:pPr>
              <w:pStyle w:val="Italics"/>
            </w:pPr>
            <w:r w:rsidRPr="00347DDC">
              <w:t>Work Health and Safety Regulation 2011 s.68</w:t>
            </w:r>
          </w:p>
        </w:tc>
        <w:tc>
          <w:tcPr>
            <w:tcW w:w="6748" w:type="dxa"/>
            <w:shd w:val="clear" w:color="auto" w:fill="auto"/>
            <w:vAlign w:val="center"/>
          </w:tcPr>
          <w:p w14:paraId="2D623B28" w14:textId="77777777" w:rsidR="00CF1FF0" w:rsidRPr="00347DDC" w:rsidRDefault="00CF1FF0" w:rsidP="001A0271"/>
        </w:tc>
        <w:tc>
          <w:tcPr>
            <w:tcW w:w="1211" w:type="dxa"/>
            <w:shd w:val="clear" w:color="auto" w:fill="auto"/>
            <w:vAlign w:val="center"/>
          </w:tcPr>
          <w:p w14:paraId="2C843ADC" w14:textId="77777777" w:rsidR="00CF1FF0" w:rsidRPr="00347DDC" w:rsidRDefault="00CF1FF0" w:rsidP="001A0271"/>
        </w:tc>
      </w:tr>
      <w:tr w:rsidR="00CF1FF0" w:rsidRPr="00347DDC" w14:paraId="53D317AA" w14:textId="77777777" w:rsidTr="001A0271">
        <w:trPr>
          <w:jc w:val="center"/>
        </w:trPr>
        <w:tc>
          <w:tcPr>
            <w:tcW w:w="562" w:type="dxa"/>
            <w:shd w:val="clear" w:color="auto" w:fill="auto"/>
          </w:tcPr>
          <w:p w14:paraId="7C8CD6BA" w14:textId="77777777" w:rsidR="00CF1FF0" w:rsidRPr="00347DDC" w:rsidRDefault="00CF1FF0" w:rsidP="001A0271">
            <w:pPr>
              <w:pStyle w:val="Numbers1"/>
            </w:pPr>
          </w:p>
        </w:tc>
        <w:tc>
          <w:tcPr>
            <w:tcW w:w="6788" w:type="dxa"/>
            <w:shd w:val="clear" w:color="auto" w:fill="auto"/>
            <w:vAlign w:val="center"/>
          </w:tcPr>
          <w:p w14:paraId="6AB9BEC6" w14:textId="77777777" w:rsidR="00CF1FF0" w:rsidRPr="00347DDC" w:rsidRDefault="00CF1FF0" w:rsidP="001A0271">
            <w:r w:rsidRPr="00347DDC">
              <w:t>The plan includes provisions for ensuring appropriate communication and safety monitoring for workers entering a confined space.</w:t>
            </w:r>
          </w:p>
          <w:p w14:paraId="42168B0A" w14:textId="72D8B3DA" w:rsidR="00CF1FF0" w:rsidRPr="00347DDC" w:rsidRDefault="00CF1FF0" w:rsidP="001A0271">
            <w:pPr>
              <w:pStyle w:val="Italics"/>
            </w:pPr>
            <w:r w:rsidRPr="00347DDC">
              <w:t>Work Health and Safety Regulation 2011 s.69</w:t>
            </w:r>
          </w:p>
        </w:tc>
        <w:tc>
          <w:tcPr>
            <w:tcW w:w="6748" w:type="dxa"/>
            <w:shd w:val="clear" w:color="auto" w:fill="auto"/>
            <w:vAlign w:val="center"/>
          </w:tcPr>
          <w:p w14:paraId="75E0E701" w14:textId="77777777" w:rsidR="00CF1FF0" w:rsidRPr="00347DDC" w:rsidRDefault="00CF1FF0" w:rsidP="001A0271"/>
        </w:tc>
        <w:tc>
          <w:tcPr>
            <w:tcW w:w="1211" w:type="dxa"/>
            <w:shd w:val="clear" w:color="auto" w:fill="auto"/>
            <w:vAlign w:val="center"/>
          </w:tcPr>
          <w:p w14:paraId="500B128A" w14:textId="77777777" w:rsidR="00CF1FF0" w:rsidRPr="00347DDC" w:rsidRDefault="00CF1FF0" w:rsidP="001A0271"/>
        </w:tc>
      </w:tr>
      <w:tr w:rsidR="00245E29" w:rsidRPr="00347DDC" w14:paraId="67905169" w14:textId="77777777" w:rsidTr="00302ABE">
        <w:trPr>
          <w:jc w:val="center"/>
        </w:trPr>
        <w:tc>
          <w:tcPr>
            <w:tcW w:w="7350" w:type="dxa"/>
            <w:gridSpan w:val="2"/>
            <w:shd w:val="clear" w:color="auto" w:fill="C5E0B3" w:themeFill="accent6" w:themeFillTint="66"/>
          </w:tcPr>
          <w:p w14:paraId="7D80EE11" w14:textId="774F9D1D" w:rsidR="00245E29" w:rsidRPr="00347DDC" w:rsidRDefault="00245E29" w:rsidP="00245E29">
            <w:pPr>
              <w:pStyle w:val="CentreBold"/>
            </w:pPr>
            <w:r w:rsidRPr="002B1DF1">
              <w:t>Public Access and Workplace Security</w:t>
            </w:r>
          </w:p>
        </w:tc>
        <w:tc>
          <w:tcPr>
            <w:tcW w:w="6748" w:type="dxa"/>
            <w:shd w:val="clear" w:color="auto" w:fill="C5E0B3" w:themeFill="accent6" w:themeFillTint="66"/>
            <w:vAlign w:val="center"/>
          </w:tcPr>
          <w:p w14:paraId="5639ECDF" w14:textId="5AC82EB7"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07411A08" w14:textId="6B0A3C9A" w:rsidR="00245E29" w:rsidRPr="00347DDC" w:rsidRDefault="00245E29" w:rsidP="001A0271">
            <w:pPr>
              <w:pStyle w:val="CentreBold"/>
            </w:pPr>
            <w:r w:rsidRPr="00347DDC">
              <w:t>Rating</w:t>
            </w:r>
          </w:p>
        </w:tc>
      </w:tr>
      <w:tr w:rsidR="002B1DF1" w:rsidRPr="00347DDC" w14:paraId="665B886F" w14:textId="77777777" w:rsidTr="001A0271">
        <w:trPr>
          <w:jc w:val="center"/>
        </w:trPr>
        <w:tc>
          <w:tcPr>
            <w:tcW w:w="562" w:type="dxa"/>
            <w:shd w:val="clear" w:color="auto" w:fill="auto"/>
          </w:tcPr>
          <w:p w14:paraId="2690254D" w14:textId="77777777" w:rsidR="002B1DF1" w:rsidRPr="00347DDC" w:rsidRDefault="002B1DF1" w:rsidP="001A0271">
            <w:pPr>
              <w:pStyle w:val="Numbers1"/>
            </w:pPr>
          </w:p>
        </w:tc>
        <w:tc>
          <w:tcPr>
            <w:tcW w:w="6788" w:type="dxa"/>
            <w:shd w:val="clear" w:color="auto" w:fill="auto"/>
            <w:vAlign w:val="center"/>
          </w:tcPr>
          <w:p w14:paraId="6BB9FF0B" w14:textId="77777777" w:rsidR="002B1DF1" w:rsidRDefault="002B1DF1" w:rsidP="001A0271">
            <w:r>
              <w:t>The plan includes provisions for ensuring, so far as is reasonably practicable, that the workplace is secured from unauthorised access.</w:t>
            </w:r>
          </w:p>
          <w:p w14:paraId="02F3D3FE" w14:textId="597A4321" w:rsidR="002B1DF1" w:rsidRPr="00347DDC" w:rsidRDefault="002B1DF1" w:rsidP="001A0271">
            <w:pPr>
              <w:pStyle w:val="Italics"/>
            </w:pPr>
            <w:r>
              <w:t>Work Health and Safety Regulation 2011 s.298</w:t>
            </w:r>
          </w:p>
        </w:tc>
        <w:tc>
          <w:tcPr>
            <w:tcW w:w="6748" w:type="dxa"/>
            <w:shd w:val="clear" w:color="auto" w:fill="auto"/>
            <w:vAlign w:val="center"/>
          </w:tcPr>
          <w:p w14:paraId="5F1862A8" w14:textId="77777777" w:rsidR="002B1DF1" w:rsidRPr="00347DDC" w:rsidRDefault="002B1DF1" w:rsidP="001A0271"/>
        </w:tc>
        <w:tc>
          <w:tcPr>
            <w:tcW w:w="1211" w:type="dxa"/>
            <w:shd w:val="clear" w:color="auto" w:fill="auto"/>
            <w:vAlign w:val="center"/>
          </w:tcPr>
          <w:p w14:paraId="458DA764" w14:textId="77777777" w:rsidR="002B1DF1" w:rsidRPr="00347DDC" w:rsidRDefault="002B1DF1" w:rsidP="001A0271"/>
        </w:tc>
      </w:tr>
      <w:tr w:rsidR="00245E29" w:rsidRPr="00347DDC" w14:paraId="016CEA0D" w14:textId="77777777" w:rsidTr="00862378">
        <w:trPr>
          <w:jc w:val="center"/>
        </w:trPr>
        <w:tc>
          <w:tcPr>
            <w:tcW w:w="7350" w:type="dxa"/>
            <w:gridSpan w:val="2"/>
            <w:shd w:val="clear" w:color="auto" w:fill="C5E0B3" w:themeFill="accent6" w:themeFillTint="66"/>
          </w:tcPr>
          <w:p w14:paraId="0DC32C02" w14:textId="5B53699C" w:rsidR="00245E29" w:rsidRDefault="00245E29" w:rsidP="00245E29">
            <w:pPr>
              <w:pStyle w:val="CentreBold"/>
            </w:pPr>
            <w:r w:rsidRPr="002B1DF1">
              <w:t>Licenses</w:t>
            </w:r>
          </w:p>
        </w:tc>
        <w:tc>
          <w:tcPr>
            <w:tcW w:w="6748" w:type="dxa"/>
            <w:shd w:val="clear" w:color="auto" w:fill="C5E0B3" w:themeFill="accent6" w:themeFillTint="66"/>
            <w:vAlign w:val="center"/>
          </w:tcPr>
          <w:p w14:paraId="137C0173" w14:textId="59C546B9"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17505F83" w14:textId="662FDCF0" w:rsidR="00245E29" w:rsidRPr="00347DDC" w:rsidRDefault="00245E29" w:rsidP="001A0271">
            <w:pPr>
              <w:pStyle w:val="CentreBold"/>
            </w:pPr>
            <w:r w:rsidRPr="00347DDC">
              <w:t>Rating</w:t>
            </w:r>
          </w:p>
        </w:tc>
      </w:tr>
      <w:tr w:rsidR="002B1DF1" w:rsidRPr="00347DDC" w14:paraId="4FCBC6E9" w14:textId="77777777" w:rsidTr="001A0271">
        <w:trPr>
          <w:jc w:val="center"/>
        </w:trPr>
        <w:tc>
          <w:tcPr>
            <w:tcW w:w="562" w:type="dxa"/>
            <w:shd w:val="clear" w:color="auto" w:fill="auto"/>
          </w:tcPr>
          <w:p w14:paraId="124E7B90" w14:textId="77777777" w:rsidR="002B1DF1" w:rsidRPr="00347DDC" w:rsidRDefault="002B1DF1" w:rsidP="001A0271">
            <w:pPr>
              <w:pStyle w:val="Numbers1"/>
            </w:pPr>
          </w:p>
        </w:tc>
        <w:tc>
          <w:tcPr>
            <w:tcW w:w="6788" w:type="dxa"/>
            <w:shd w:val="clear" w:color="auto" w:fill="auto"/>
            <w:vAlign w:val="center"/>
          </w:tcPr>
          <w:p w14:paraId="2DAFD8BE" w14:textId="77777777" w:rsidR="002B1DF1" w:rsidRPr="00347DDC" w:rsidRDefault="002B1DF1" w:rsidP="001A0271">
            <w:r w:rsidRPr="00347DDC">
              <w:t xml:space="preserve">All </w:t>
            </w:r>
            <w:proofErr w:type="gramStart"/>
            <w:r w:rsidRPr="00347DDC">
              <w:t>high risk</w:t>
            </w:r>
            <w:proofErr w:type="gramEnd"/>
            <w:r w:rsidRPr="00347DDC">
              <w:t xml:space="preserve"> work activities requiring a high risk work licence under the regulations has been identified.</w:t>
            </w:r>
          </w:p>
          <w:p w14:paraId="67E70612" w14:textId="4E1AB429" w:rsidR="002B1DF1" w:rsidRDefault="002B1DF1" w:rsidP="001A0271">
            <w:pPr>
              <w:pStyle w:val="Italics"/>
            </w:pPr>
            <w:r w:rsidRPr="00347DDC">
              <w:t>Work Health and Safety Regulation 2011 s.81</w:t>
            </w:r>
          </w:p>
        </w:tc>
        <w:tc>
          <w:tcPr>
            <w:tcW w:w="6748" w:type="dxa"/>
            <w:shd w:val="clear" w:color="auto" w:fill="auto"/>
            <w:vAlign w:val="center"/>
          </w:tcPr>
          <w:p w14:paraId="24E0DAAD" w14:textId="77777777" w:rsidR="002B1DF1" w:rsidRPr="00347DDC" w:rsidRDefault="002B1DF1" w:rsidP="001A0271"/>
        </w:tc>
        <w:tc>
          <w:tcPr>
            <w:tcW w:w="1211" w:type="dxa"/>
            <w:shd w:val="clear" w:color="auto" w:fill="auto"/>
            <w:vAlign w:val="center"/>
          </w:tcPr>
          <w:p w14:paraId="6131D52B" w14:textId="4CC1F706" w:rsidR="002B1DF1" w:rsidRPr="00347DDC" w:rsidRDefault="002B1DF1" w:rsidP="001A0271"/>
        </w:tc>
      </w:tr>
      <w:tr w:rsidR="002B1DF1" w:rsidRPr="00347DDC" w14:paraId="52C78838" w14:textId="77777777" w:rsidTr="001A0271">
        <w:trPr>
          <w:jc w:val="center"/>
        </w:trPr>
        <w:tc>
          <w:tcPr>
            <w:tcW w:w="562" w:type="dxa"/>
            <w:shd w:val="clear" w:color="auto" w:fill="auto"/>
          </w:tcPr>
          <w:p w14:paraId="579AAEE3" w14:textId="77777777" w:rsidR="002B1DF1" w:rsidRPr="00347DDC" w:rsidRDefault="002B1DF1" w:rsidP="001A0271">
            <w:pPr>
              <w:pStyle w:val="Numbers1"/>
            </w:pPr>
          </w:p>
        </w:tc>
        <w:tc>
          <w:tcPr>
            <w:tcW w:w="6788" w:type="dxa"/>
            <w:shd w:val="clear" w:color="auto" w:fill="auto"/>
            <w:vAlign w:val="center"/>
          </w:tcPr>
          <w:p w14:paraId="717E5924" w14:textId="77777777" w:rsidR="002B1DF1" w:rsidRPr="00347DDC" w:rsidRDefault="002B1DF1" w:rsidP="001A0271">
            <w:r w:rsidRPr="00347DDC">
              <w:t xml:space="preserve">The plan includes provisions for ensuring that workers carrying out high risk work hold the appropriate </w:t>
            </w:r>
            <w:proofErr w:type="gramStart"/>
            <w:r w:rsidRPr="00347DDC">
              <w:t>high risk</w:t>
            </w:r>
            <w:proofErr w:type="gramEnd"/>
            <w:r w:rsidRPr="00347DDC">
              <w:t xml:space="preserve"> work licence or are otherwise permitted under a regulation to carry out the high risk work.</w:t>
            </w:r>
          </w:p>
          <w:p w14:paraId="643416ED" w14:textId="172EA886" w:rsidR="002B1DF1" w:rsidRDefault="002B1DF1" w:rsidP="001A0271">
            <w:pPr>
              <w:pStyle w:val="Italics"/>
            </w:pPr>
            <w:r w:rsidRPr="00347DDC">
              <w:t>Work Health and Safety Regulation 2011 s.85</w:t>
            </w:r>
          </w:p>
        </w:tc>
        <w:tc>
          <w:tcPr>
            <w:tcW w:w="6748" w:type="dxa"/>
            <w:shd w:val="clear" w:color="auto" w:fill="auto"/>
            <w:vAlign w:val="center"/>
          </w:tcPr>
          <w:p w14:paraId="3D60617B" w14:textId="77777777" w:rsidR="002B1DF1" w:rsidRPr="00347DDC" w:rsidRDefault="002B1DF1" w:rsidP="001A0271"/>
        </w:tc>
        <w:tc>
          <w:tcPr>
            <w:tcW w:w="1211" w:type="dxa"/>
            <w:shd w:val="clear" w:color="auto" w:fill="auto"/>
            <w:vAlign w:val="center"/>
          </w:tcPr>
          <w:p w14:paraId="35888E4A" w14:textId="77777777" w:rsidR="002B1DF1" w:rsidRPr="00347DDC" w:rsidRDefault="002B1DF1" w:rsidP="001A0271"/>
        </w:tc>
      </w:tr>
      <w:tr w:rsidR="00245E29" w:rsidRPr="00347DDC" w14:paraId="15A37FB9" w14:textId="77777777" w:rsidTr="00591EFC">
        <w:trPr>
          <w:jc w:val="center"/>
        </w:trPr>
        <w:tc>
          <w:tcPr>
            <w:tcW w:w="7350" w:type="dxa"/>
            <w:gridSpan w:val="2"/>
            <w:shd w:val="clear" w:color="auto" w:fill="C5E0B3" w:themeFill="accent6" w:themeFillTint="66"/>
          </w:tcPr>
          <w:p w14:paraId="79387648" w14:textId="533601F8" w:rsidR="00245E29" w:rsidRDefault="00245E29" w:rsidP="00245E29">
            <w:pPr>
              <w:pStyle w:val="CentreBold"/>
            </w:pPr>
            <w:r w:rsidRPr="00370A16">
              <w:t xml:space="preserve">Traffic </w:t>
            </w:r>
            <w:r>
              <w:t>M</w:t>
            </w:r>
            <w:r w:rsidRPr="00370A16">
              <w:t>anagement</w:t>
            </w:r>
          </w:p>
        </w:tc>
        <w:tc>
          <w:tcPr>
            <w:tcW w:w="6748" w:type="dxa"/>
            <w:shd w:val="clear" w:color="auto" w:fill="C5E0B3" w:themeFill="accent6" w:themeFillTint="66"/>
            <w:vAlign w:val="center"/>
          </w:tcPr>
          <w:p w14:paraId="061E98C7" w14:textId="61BA9379"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5ED7BE11" w14:textId="75624979" w:rsidR="00245E29" w:rsidRPr="00347DDC" w:rsidRDefault="00245E29" w:rsidP="001A0271">
            <w:pPr>
              <w:pStyle w:val="CentreBold"/>
            </w:pPr>
            <w:r w:rsidRPr="00347DDC">
              <w:t>Rating</w:t>
            </w:r>
          </w:p>
        </w:tc>
      </w:tr>
      <w:tr w:rsidR="00370A16" w:rsidRPr="00347DDC" w14:paraId="38C380F9" w14:textId="77777777" w:rsidTr="001A0271">
        <w:trPr>
          <w:jc w:val="center"/>
        </w:trPr>
        <w:tc>
          <w:tcPr>
            <w:tcW w:w="562" w:type="dxa"/>
            <w:shd w:val="clear" w:color="auto" w:fill="auto"/>
          </w:tcPr>
          <w:p w14:paraId="3C67A51D" w14:textId="77777777" w:rsidR="00370A16" w:rsidRPr="00347DDC" w:rsidRDefault="00370A16" w:rsidP="001A0271">
            <w:pPr>
              <w:pStyle w:val="Numbers1"/>
            </w:pPr>
          </w:p>
        </w:tc>
        <w:tc>
          <w:tcPr>
            <w:tcW w:w="6788" w:type="dxa"/>
            <w:shd w:val="clear" w:color="auto" w:fill="auto"/>
            <w:vAlign w:val="center"/>
          </w:tcPr>
          <w:p w14:paraId="74C4770A" w14:textId="77777777" w:rsidR="00373182" w:rsidRDefault="00373182" w:rsidP="001A0271">
            <w:r>
              <w:t>SWMS have been prepared, or provisions have been made to ensure they will be prepared, for any work carried out on, in or, adjacent to a:</w:t>
            </w:r>
          </w:p>
          <w:p w14:paraId="3017C254" w14:textId="021660EA" w:rsidR="00373182" w:rsidRDefault="00373182" w:rsidP="001A0271">
            <w:pPr>
              <w:pStyle w:val="Bullets"/>
            </w:pPr>
            <w:r>
              <w:t>Road</w:t>
            </w:r>
          </w:p>
          <w:p w14:paraId="1A86E88F" w14:textId="5CF1647A" w:rsidR="00373182" w:rsidRDefault="00373182" w:rsidP="001A0271">
            <w:pPr>
              <w:pStyle w:val="Bullets"/>
            </w:pPr>
            <w:r>
              <w:t>Railway</w:t>
            </w:r>
          </w:p>
          <w:p w14:paraId="449479D6" w14:textId="1CCF1568" w:rsidR="00373182" w:rsidRDefault="00373182" w:rsidP="001A0271">
            <w:pPr>
              <w:pStyle w:val="Bullets"/>
            </w:pPr>
            <w:r>
              <w:t>Shipping lane.</w:t>
            </w:r>
          </w:p>
          <w:p w14:paraId="758AB85C" w14:textId="77777777" w:rsidR="00373182" w:rsidRDefault="00373182" w:rsidP="001A0271">
            <w:pPr>
              <w:pStyle w:val="Bullets"/>
            </w:pPr>
            <w:r>
              <w:lastRenderedPageBreak/>
              <w:t>Other traffic corridor.</w:t>
            </w:r>
          </w:p>
          <w:p w14:paraId="5FC06282" w14:textId="65CF87EC" w:rsidR="00373182" w:rsidRDefault="00373182" w:rsidP="001A0271">
            <w:r>
              <w:t>That is in use by traffic other than pedestrians.</w:t>
            </w:r>
          </w:p>
          <w:p w14:paraId="6F361942" w14:textId="72900F22" w:rsidR="00370A16" w:rsidRDefault="00373182" w:rsidP="001A0271">
            <w:pPr>
              <w:pStyle w:val="Italics"/>
            </w:pPr>
            <w:r>
              <w:t>Work Health and Safety Regulation 2011 s.291</w:t>
            </w:r>
          </w:p>
        </w:tc>
        <w:tc>
          <w:tcPr>
            <w:tcW w:w="6748" w:type="dxa"/>
            <w:shd w:val="clear" w:color="auto" w:fill="auto"/>
            <w:vAlign w:val="center"/>
          </w:tcPr>
          <w:p w14:paraId="0973DD02" w14:textId="77777777" w:rsidR="00370A16" w:rsidRPr="00347DDC" w:rsidRDefault="00370A16" w:rsidP="001A0271"/>
        </w:tc>
        <w:tc>
          <w:tcPr>
            <w:tcW w:w="1211" w:type="dxa"/>
            <w:shd w:val="clear" w:color="auto" w:fill="auto"/>
            <w:vAlign w:val="center"/>
          </w:tcPr>
          <w:p w14:paraId="3CF25C16" w14:textId="77777777" w:rsidR="00370A16" w:rsidRPr="00347DDC" w:rsidRDefault="00370A16" w:rsidP="001A0271"/>
        </w:tc>
      </w:tr>
      <w:tr w:rsidR="00245E29" w:rsidRPr="00347DDC" w14:paraId="14379AEB" w14:textId="77777777" w:rsidTr="005A6130">
        <w:trPr>
          <w:jc w:val="center"/>
        </w:trPr>
        <w:tc>
          <w:tcPr>
            <w:tcW w:w="7350" w:type="dxa"/>
            <w:gridSpan w:val="2"/>
            <w:shd w:val="clear" w:color="auto" w:fill="C5E0B3" w:themeFill="accent6" w:themeFillTint="66"/>
          </w:tcPr>
          <w:p w14:paraId="6FD5735E" w14:textId="4E3E66E0" w:rsidR="00245E29" w:rsidRDefault="00245E29" w:rsidP="00245E29">
            <w:pPr>
              <w:pStyle w:val="CentreBold"/>
            </w:pPr>
            <w:r w:rsidRPr="00FB63A6">
              <w:t>Electricity</w:t>
            </w:r>
          </w:p>
        </w:tc>
        <w:tc>
          <w:tcPr>
            <w:tcW w:w="6748" w:type="dxa"/>
            <w:shd w:val="clear" w:color="auto" w:fill="C5E0B3" w:themeFill="accent6" w:themeFillTint="66"/>
            <w:vAlign w:val="center"/>
          </w:tcPr>
          <w:p w14:paraId="6AB7C30C" w14:textId="430E3C29" w:rsidR="00245E29" w:rsidRPr="00347DDC" w:rsidRDefault="00245E29" w:rsidP="001A0271">
            <w:pPr>
              <w:pStyle w:val="CentreBold"/>
            </w:pPr>
            <w:r w:rsidRPr="00FB63A6">
              <w:t>Actions Required / Comments</w:t>
            </w:r>
          </w:p>
        </w:tc>
        <w:tc>
          <w:tcPr>
            <w:tcW w:w="1211" w:type="dxa"/>
            <w:shd w:val="clear" w:color="auto" w:fill="C5E0B3" w:themeFill="accent6" w:themeFillTint="66"/>
            <w:vAlign w:val="center"/>
          </w:tcPr>
          <w:p w14:paraId="26C2A4C3" w14:textId="113E3533" w:rsidR="00245E29" w:rsidRPr="00347DDC" w:rsidRDefault="00245E29" w:rsidP="001A0271">
            <w:pPr>
              <w:pStyle w:val="CentreBold"/>
            </w:pPr>
            <w:r w:rsidRPr="00347DDC">
              <w:t>Rating</w:t>
            </w:r>
          </w:p>
        </w:tc>
      </w:tr>
      <w:tr w:rsidR="00FB63A6" w:rsidRPr="00347DDC" w14:paraId="04D8E3A7" w14:textId="77777777" w:rsidTr="001A0271">
        <w:trPr>
          <w:jc w:val="center"/>
        </w:trPr>
        <w:tc>
          <w:tcPr>
            <w:tcW w:w="562" w:type="dxa"/>
            <w:shd w:val="clear" w:color="auto" w:fill="auto"/>
          </w:tcPr>
          <w:p w14:paraId="343EE730" w14:textId="77777777" w:rsidR="00FB63A6" w:rsidRPr="00347DDC" w:rsidRDefault="00FB63A6" w:rsidP="001A0271">
            <w:pPr>
              <w:pStyle w:val="Numbers1"/>
            </w:pPr>
          </w:p>
        </w:tc>
        <w:tc>
          <w:tcPr>
            <w:tcW w:w="6788" w:type="dxa"/>
            <w:shd w:val="clear" w:color="auto" w:fill="auto"/>
            <w:vAlign w:val="center"/>
          </w:tcPr>
          <w:p w14:paraId="5097E2C1" w14:textId="77777777" w:rsidR="00FB63A6" w:rsidRDefault="00FB63A6" w:rsidP="001A0271">
            <w:r>
              <w:t>SWMS have been prepared, or provisions have been made to ensure they will be prepared, for any work carried out on or near energised electrical installations.</w:t>
            </w:r>
          </w:p>
          <w:p w14:paraId="6C37F0A8" w14:textId="6DE2EFD6" w:rsidR="00FB63A6" w:rsidRDefault="00FB63A6" w:rsidP="001A0271">
            <w:pPr>
              <w:pStyle w:val="Italics"/>
            </w:pPr>
            <w:r>
              <w:t>Work Health and Safety Regulation 2011 s.291</w:t>
            </w:r>
          </w:p>
        </w:tc>
        <w:tc>
          <w:tcPr>
            <w:tcW w:w="6748" w:type="dxa"/>
            <w:shd w:val="clear" w:color="auto" w:fill="auto"/>
            <w:vAlign w:val="center"/>
          </w:tcPr>
          <w:p w14:paraId="39183D2A" w14:textId="77777777" w:rsidR="00FB63A6" w:rsidRPr="00347DDC" w:rsidRDefault="00FB63A6" w:rsidP="001A0271"/>
        </w:tc>
        <w:tc>
          <w:tcPr>
            <w:tcW w:w="1211" w:type="dxa"/>
            <w:shd w:val="clear" w:color="auto" w:fill="auto"/>
            <w:vAlign w:val="center"/>
          </w:tcPr>
          <w:p w14:paraId="71EF4FE4" w14:textId="77777777" w:rsidR="00FB63A6" w:rsidRPr="00347DDC" w:rsidRDefault="00FB63A6" w:rsidP="001A0271"/>
        </w:tc>
      </w:tr>
      <w:tr w:rsidR="00FB63A6" w:rsidRPr="00347DDC" w14:paraId="5A4E31D5" w14:textId="77777777" w:rsidTr="001A0271">
        <w:trPr>
          <w:jc w:val="center"/>
        </w:trPr>
        <w:tc>
          <w:tcPr>
            <w:tcW w:w="562" w:type="dxa"/>
            <w:shd w:val="clear" w:color="auto" w:fill="auto"/>
          </w:tcPr>
          <w:p w14:paraId="51D6AB22" w14:textId="77777777" w:rsidR="00FB63A6" w:rsidRPr="00347DDC" w:rsidRDefault="00FB63A6" w:rsidP="001A0271">
            <w:pPr>
              <w:pStyle w:val="Numbers1"/>
            </w:pPr>
          </w:p>
        </w:tc>
        <w:tc>
          <w:tcPr>
            <w:tcW w:w="6788" w:type="dxa"/>
            <w:shd w:val="clear" w:color="auto" w:fill="auto"/>
            <w:vAlign w:val="center"/>
          </w:tcPr>
          <w:p w14:paraId="62877B15" w14:textId="77777777" w:rsidR="00FB63A6" w:rsidRDefault="00FB63A6" w:rsidP="001A0271">
            <w:r>
              <w:t>SWMS have been prepared, or provisions have been made to ensure they will be prepared, for any work carried out on or near energised electrical installations.</w:t>
            </w:r>
          </w:p>
          <w:p w14:paraId="3370086D" w14:textId="0289B464" w:rsidR="00FB63A6" w:rsidRDefault="00FB63A6" w:rsidP="001A0271">
            <w:pPr>
              <w:pStyle w:val="Italics"/>
            </w:pPr>
            <w:r>
              <w:t>Work Health and Safety Regulation 2011 s.291</w:t>
            </w:r>
          </w:p>
        </w:tc>
        <w:tc>
          <w:tcPr>
            <w:tcW w:w="6748" w:type="dxa"/>
            <w:shd w:val="clear" w:color="auto" w:fill="auto"/>
            <w:vAlign w:val="center"/>
          </w:tcPr>
          <w:p w14:paraId="6C00059A" w14:textId="77777777" w:rsidR="00FB63A6" w:rsidRPr="00347DDC" w:rsidRDefault="00FB63A6" w:rsidP="001A0271"/>
        </w:tc>
        <w:tc>
          <w:tcPr>
            <w:tcW w:w="1211" w:type="dxa"/>
            <w:shd w:val="clear" w:color="auto" w:fill="auto"/>
            <w:vAlign w:val="center"/>
          </w:tcPr>
          <w:p w14:paraId="57E3D423" w14:textId="77777777" w:rsidR="00FB63A6" w:rsidRPr="00347DDC" w:rsidRDefault="00FB63A6" w:rsidP="001A0271"/>
        </w:tc>
      </w:tr>
      <w:tr w:rsidR="00FB63A6" w:rsidRPr="00347DDC" w14:paraId="1C9AE5F9" w14:textId="77777777" w:rsidTr="001A0271">
        <w:trPr>
          <w:jc w:val="center"/>
        </w:trPr>
        <w:tc>
          <w:tcPr>
            <w:tcW w:w="15309" w:type="dxa"/>
            <w:gridSpan w:val="4"/>
            <w:shd w:val="clear" w:color="auto" w:fill="C5E0B3" w:themeFill="accent6" w:themeFillTint="66"/>
          </w:tcPr>
          <w:p w14:paraId="4AC5AD6C" w14:textId="29BF62A1" w:rsidR="00FB63A6" w:rsidRPr="00347DDC" w:rsidRDefault="00FB63A6" w:rsidP="001A0271">
            <w:pPr>
              <w:pStyle w:val="CentreBold"/>
              <w:rPr>
                <w:rFonts w:ascii="Arial" w:hAnsi="Arial" w:cs="Times New Roman"/>
                <w:sz w:val="20"/>
                <w:szCs w:val="20"/>
              </w:rPr>
            </w:pPr>
            <w:r w:rsidRPr="00E93C52">
              <w:t>Inspection Summary / Additional Comments</w:t>
            </w:r>
          </w:p>
        </w:tc>
      </w:tr>
      <w:tr w:rsidR="00FB63A6" w:rsidRPr="00347DDC" w14:paraId="29121093" w14:textId="77777777" w:rsidTr="00DA20C3">
        <w:trPr>
          <w:jc w:val="center"/>
        </w:trPr>
        <w:tc>
          <w:tcPr>
            <w:tcW w:w="15309" w:type="dxa"/>
            <w:gridSpan w:val="4"/>
            <w:shd w:val="clear" w:color="auto" w:fill="auto"/>
            <w:vAlign w:val="center"/>
          </w:tcPr>
          <w:p w14:paraId="0E2E80DB" w14:textId="77777777" w:rsidR="00FB63A6" w:rsidRPr="00347DDC" w:rsidRDefault="00FB63A6" w:rsidP="00DA20C3">
            <w:pPr>
              <w:jc w:val="left"/>
            </w:pPr>
          </w:p>
        </w:tc>
      </w:tr>
      <w:tr w:rsidR="00FB63A6" w:rsidRPr="00347DDC" w14:paraId="615F79ED" w14:textId="77777777" w:rsidTr="00DA20C3">
        <w:trPr>
          <w:jc w:val="center"/>
        </w:trPr>
        <w:tc>
          <w:tcPr>
            <w:tcW w:w="15309" w:type="dxa"/>
            <w:gridSpan w:val="4"/>
            <w:shd w:val="clear" w:color="auto" w:fill="auto"/>
            <w:vAlign w:val="center"/>
          </w:tcPr>
          <w:p w14:paraId="627298DE" w14:textId="77777777" w:rsidR="00FB63A6" w:rsidRPr="00347DDC" w:rsidRDefault="00FB63A6" w:rsidP="00DA20C3">
            <w:pPr>
              <w:jc w:val="left"/>
            </w:pPr>
          </w:p>
        </w:tc>
      </w:tr>
      <w:tr w:rsidR="00FB63A6" w:rsidRPr="00347DDC" w14:paraId="4A0756AF" w14:textId="77777777" w:rsidTr="00DA20C3">
        <w:trPr>
          <w:jc w:val="center"/>
        </w:trPr>
        <w:tc>
          <w:tcPr>
            <w:tcW w:w="15309" w:type="dxa"/>
            <w:gridSpan w:val="4"/>
            <w:shd w:val="clear" w:color="auto" w:fill="auto"/>
            <w:vAlign w:val="center"/>
          </w:tcPr>
          <w:p w14:paraId="5627A590" w14:textId="77777777" w:rsidR="00FB63A6" w:rsidRPr="00347DDC" w:rsidRDefault="00FB63A6" w:rsidP="00DA20C3">
            <w:pPr>
              <w:jc w:val="left"/>
            </w:pPr>
          </w:p>
        </w:tc>
      </w:tr>
      <w:tr w:rsidR="001A0271" w:rsidRPr="00347DDC" w14:paraId="58014454" w14:textId="77777777" w:rsidTr="00DA20C3">
        <w:trPr>
          <w:jc w:val="center"/>
        </w:trPr>
        <w:tc>
          <w:tcPr>
            <w:tcW w:w="15309" w:type="dxa"/>
            <w:gridSpan w:val="4"/>
            <w:shd w:val="clear" w:color="auto" w:fill="auto"/>
            <w:vAlign w:val="center"/>
          </w:tcPr>
          <w:p w14:paraId="3C4C590E" w14:textId="77777777" w:rsidR="001A0271" w:rsidRPr="00347DDC" w:rsidRDefault="001A0271" w:rsidP="00DA20C3">
            <w:pPr>
              <w:jc w:val="left"/>
            </w:pPr>
          </w:p>
        </w:tc>
      </w:tr>
      <w:tr w:rsidR="001A0271" w:rsidRPr="00347DDC" w14:paraId="7E8F2433" w14:textId="77777777" w:rsidTr="00DA20C3">
        <w:trPr>
          <w:jc w:val="center"/>
        </w:trPr>
        <w:tc>
          <w:tcPr>
            <w:tcW w:w="15309" w:type="dxa"/>
            <w:gridSpan w:val="4"/>
            <w:shd w:val="clear" w:color="auto" w:fill="auto"/>
            <w:vAlign w:val="center"/>
          </w:tcPr>
          <w:p w14:paraId="43A726FA" w14:textId="77777777" w:rsidR="001A0271" w:rsidRPr="00347DDC" w:rsidRDefault="001A0271" w:rsidP="00DA20C3">
            <w:pPr>
              <w:jc w:val="left"/>
            </w:pPr>
          </w:p>
        </w:tc>
      </w:tr>
      <w:tr w:rsidR="001A0271" w:rsidRPr="00347DDC" w14:paraId="6B480079" w14:textId="77777777" w:rsidTr="00DA20C3">
        <w:trPr>
          <w:jc w:val="center"/>
        </w:trPr>
        <w:tc>
          <w:tcPr>
            <w:tcW w:w="15309" w:type="dxa"/>
            <w:gridSpan w:val="4"/>
            <w:shd w:val="clear" w:color="auto" w:fill="auto"/>
            <w:vAlign w:val="center"/>
          </w:tcPr>
          <w:p w14:paraId="546CC17F" w14:textId="77777777" w:rsidR="001A0271" w:rsidRPr="00347DDC" w:rsidRDefault="001A0271" w:rsidP="00DA20C3">
            <w:pPr>
              <w:jc w:val="left"/>
            </w:pPr>
          </w:p>
        </w:tc>
      </w:tr>
    </w:tbl>
    <w:p w14:paraId="3ABB4A0E" w14:textId="77777777" w:rsidR="00132F0E" w:rsidRPr="00493A1C" w:rsidRDefault="00132F0E" w:rsidP="001A0271"/>
    <w:sectPr w:rsidR="00132F0E" w:rsidRPr="00493A1C" w:rsidSect="001342BF">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9670" w14:textId="77777777" w:rsidR="003F77E4" w:rsidRDefault="003F77E4" w:rsidP="001A0271">
      <w:r>
        <w:separator/>
      </w:r>
    </w:p>
  </w:endnote>
  <w:endnote w:type="continuationSeparator" w:id="0">
    <w:p w14:paraId="0F27FD88" w14:textId="77777777" w:rsidR="003F77E4" w:rsidRDefault="003F77E4" w:rsidP="001A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078A4" w14:textId="77777777" w:rsidR="00561286" w:rsidRDefault="00561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15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5087"/>
      <w:gridCol w:w="3501"/>
      <w:gridCol w:w="3749"/>
    </w:tblGrid>
    <w:tr w:rsidR="00347DDC" w:rsidRPr="00930EF4" w14:paraId="73700E74" w14:textId="77777777" w:rsidTr="009C12BB">
      <w:trPr>
        <w:jc w:val="center"/>
      </w:trPr>
      <w:tc>
        <w:tcPr>
          <w:tcW w:w="2972" w:type="dxa"/>
          <w:vAlign w:val="center"/>
        </w:tcPr>
        <w:p w14:paraId="1BE6C6D4" w14:textId="36A3D58B" w:rsidR="00347DDC" w:rsidRPr="00930EF4" w:rsidRDefault="00347DDC" w:rsidP="001A0271">
          <w:pPr>
            <w:pStyle w:val="Footer10"/>
          </w:pPr>
          <w:r>
            <w:t xml:space="preserve">© </w:t>
          </w:r>
          <w:r w:rsidRPr="00561286">
            <w:rPr>
              <w:highlight w:val="yellow"/>
            </w:rPr>
            <w:t>HSEQ-MF-107</w:t>
          </w:r>
        </w:p>
      </w:tc>
      <w:tc>
        <w:tcPr>
          <w:tcW w:w="5087" w:type="dxa"/>
          <w:vAlign w:val="center"/>
        </w:tcPr>
        <w:p w14:paraId="7F6684FC" w14:textId="70571594" w:rsidR="00347DDC" w:rsidRPr="00930EF4" w:rsidRDefault="00347DDC" w:rsidP="001A0271">
          <w:pPr>
            <w:pStyle w:val="Footer10"/>
          </w:pPr>
          <w:r w:rsidRPr="00930EF4">
            <w:t>Version</w:t>
          </w:r>
          <w:r>
            <w:t>: 1.0</w:t>
          </w:r>
        </w:p>
      </w:tc>
      <w:tc>
        <w:tcPr>
          <w:tcW w:w="3501" w:type="dxa"/>
          <w:vAlign w:val="center"/>
        </w:tcPr>
        <w:p w14:paraId="1B08ACD0" w14:textId="7C791974" w:rsidR="00347DDC" w:rsidRPr="00930EF4" w:rsidRDefault="00561286" w:rsidP="001A0271">
          <w:pPr>
            <w:pStyle w:val="Footer10"/>
          </w:pPr>
          <w:r>
            <w:rPr>
              <w:highlight w:val="yellow"/>
            </w:rPr>
            <w:t>Insert Date</w:t>
          </w:r>
        </w:p>
      </w:tc>
      <w:tc>
        <w:tcPr>
          <w:tcW w:w="3749" w:type="dxa"/>
          <w:vAlign w:val="center"/>
        </w:tcPr>
        <w:p w14:paraId="36DA6561" w14:textId="77777777" w:rsidR="00347DDC" w:rsidRPr="00930EF4" w:rsidRDefault="00347DDC" w:rsidP="001A0271">
          <w:pPr>
            <w:pStyle w:val="Footer10"/>
          </w:pPr>
          <w:r w:rsidRPr="00930EF4">
            <w:t xml:space="preserve">Page </w:t>
          </w:r>
          <w:r w:rsidRPr="00930EF4">
            <w:fldChar w:fldCharType="begin"/>
          </w:r>
          <w:r w:rsidRPr="00930EF4">
            <w:instrText xml:space="preserve"> PAGE </w:instrText>
          </w:r>
          <w:r w:rsidRPr="00930EF4">
            <w:fldChar w:fldCharType="separate"/>
          </w:r>
          <w:r>
            <w:rPr>
              <w:noProof/>
            </w:rPr>
            <w:t>8</w:t>
          </w:r>
          <w:r w:rsidRPr="00930EF4">
            <w:fldChar w:fldCharType="end"/>
          </w:r>
          <w:r w:rsidRPr="00930EF4">
            <w:t xml:space="preserve"> of </w:t>
          </w:r>
          <w:r w:rsidRPr="00930EF4">
            <w:fldChar w:fldCharType="begin"/>
          </w:r>
          <w:r w:rsidRPr="00930EF4">
            <w:instrText xml:space="preserve"> NUMPAGES  </w:instrText>
          </w:r>
          <w:r w:rsidRPr="00930EF4">
            <w:fldChar w:fldCharType="separate"/>
          </w:r>
          <w:r>
            <w:rPr>
              <w:noProof/>
            </w:rPr>
            <w:t>8</w:t>
          </w:r>
          <w:r w:rsidRPr="00930EF4">
            <w:fldChar w:fldCharType="end"/>
          </w:r>
        </w:p>
      </w:tc>
    </w:tr>
  </w:tbl>
  <w:p w14:paraId="2CE77EA3" w14:textId="77777777" w:rsidR="00347DDC" w:rsidRPr="00295185" w:rsidRDefault="00347DDC" w:rsidP="001A0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E74C" w14:textId="77777777" w:rsidR="00561286" w:rsidRDefault="0056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6366" w14:textId="77777777" w:rsidR="003F77E4" w:rsidRDefault="003F77E4" w:rsidP="001A0271">
      <w:r>
        <w:separator/>
      </w:r>
    </w:p>
  </w:footnote>
  <w:footnote w:type="continuationSeparator" w:id="0">
    <w:p w14:paraId="4E23159C" w14:textId="77777777" w:rsidR="003F77E4" w:rsidRDefault="003F77E4" w:rsidP="001A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B01D" w14:textId="77777777" w:rsidR="00561286" w:rsidRDefault="00561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9C2B" w14:textId="77777777" w:rsidR="00561286" w:rsidRDefault="005612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2C349" w14:textId="77777777" w:rsidR="00561286" w:rsidRDefault="0056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572"/>
    <w:multiLevelType w:val="hybridMultilevel"/>
    <w:tmpl w:val="9EEC59BC"/>
    <w:lvl w:ilvl="0" w:tplc="EF788BA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3F5D49"/>
    <w:multiLevelType w:val="hybridMultilevel"/>
    <w:tmpl w:val="A8F40926"/>
    <w:lvl w:ilvl="0" w:tplc="4D566624">
      <w:start w:val="1"/>
      <w:numFmt w:val="bullet"/>
      <w:pStyle w:val="Circle"/>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FE1055"/>
    <w:multiLevelType w:val="hybridMultilevel"/>
    <w:tmpl w:val="08C6ECA6"/>
    <w:lvl w:ilvl="0" w:tplc="5E962900">
      <w:start w:val="1"/>
      <w:numFmt w:val="decimal"/>
      <w:pStyle w:val="Numbers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CBD"/>
    <w:rsid w:val="00020DDD"/>
    <w:rsid w:val="0002197C"/>
    <w:rsid w:val="0002706B"/>
    <w:rsid w:val="000565AF"/>
    <w:rsid w:val="00064555"/>
    <w:rsid w:val="00070273"/>
    <w:rsid w:val="00071EA0"/>
    <w:rsid w:val="0007353C"/>
    <w:rsid w:val="00084E5B"/>
    <w:rsid w:val="00086CC1"/>
    <w:rsid w:val="0009170D"/>
    <w:rsid w:val="000A2FC4"/>
    <w:rsid w:val="000B05FD"/>
    <w:rsid w:val="000E12C2"/>
    <w:rsid w:val="000F1D52"/>
    <w:rsid w:val="001028AC"/>
    <w:rsid w:val="00116414"/>
    <w:rsid w:val="00132F0E"/>
    <w:rsid w:val="001342BF"/>
    <w:rsid w:val="0014725C"/>
    <w:rsid w:val="00152B9A"/>
    <w:rsid w:val="001650C6"/>
    <w:rsid w:val="0018167F"/>
    <w:rsid w:val="001A0271"/>
    <w:rsid w:val="001F111F"/>
    <w:rsid w:val="00200444"/>
    <w:rsid w:val="00233926"/>
    <w:rsid w:val="0023797C"/>
    <w:rsid w:val="00237F76"/>
    <w:rsid w:val="00245E29"/>
    <w:rsid w:val="00250B68"/>
    <w:rsid w:val="00286FC7"/>
    <w:rsid w:val="00293A6C"/>
    <w:rsid w:val="002B1DF1"/>
    <w:rsid w:val="003046B2"/>
    <w:rsid w:val="00337AC3"/>
    <w:rsid w:val="00340527"/>
    <w:rsid w:val="0034763B"/>
    <w:rsid w:val="00347DDC"/>
    <w:rsid w:val="003551EE"/>
    <w:rsid w:val="00356EEB"/>
    <w:rsid w:val="0036580E"/>
    <w:rsid w:val="00370A16"/>
    <w:rsid w:val="00373182"/>
    <w:rsid w:val="003802B8"/>
    <w:rsid w:val="003A4A11"/>
    <w:rsid w:val="003A62CD"/>
    <w:rsid w:val="003A7164"/>
    <w:rsid w:val="003D62BD"/>
    <w:rsid w:val="003F17A3"/>
    <w:rsid w:val="003F304F"/>
    <w:rsid w:val="003F77E4"/>
    <w:rsid w:val="00402D4F"/>
    <w:rsid w:val="004244D0"/>
    <w:rsid w:val="0042669E"/>
    <w:rsid w:val="00430221"/>
    <w:rsid w:val="00444941"/>
    <w:rsid w:val="00453823"/>
    <w:rsid w:val="00467BA9"/>
    <w:rsid w:val="00486B79"/>
    <w:rsid w:val="004929D4"/>
    <w:rsid w:val="00493A1C"/>
    <w:rsid w:val="004B09BA"/>
    <w:rsid w:val="004C02C7"/>
    <w:rsid w:val="00511F52"/>
    <w:rsid w:val="00513646"/>
    <w:rsid w:val="005211D1"/>
    <w:rsid w:val="00530256"/>
    <w:rsid w:val="0053048D"/>
    <w:rsid w:val="00530885"/>
    <w:rsid w:val="005337D4"/>
    <w:rsid w:val="00547CAF"/>
    <w:rsid w:val="00561286"/>
    <w:rsid w:val="0058636C"/>
    <w:rsid w:val="005A2981"/>
    <w:rsid w:val="005B49BE"/>
    <w:rsid w:val="005C6354"/>
    <w:rsid w:val="005E3EF6"/>
    <w:rsid w:val="005E3F7C"/>
    <w:rsid w:val="005F3590"/>
    <w:rsid w:val="005F462A"/>
    <w:rsid w:val="00611D4E"/>
    <w:rsid w:val="00622FD7"/>
    <w:rsid w:val="006324E0"/>
    <w:rsid w:val="00640641"/>
    <w:rsid w:val="0065361D"/>
    <w:rsid w:val="0065440C"/>
    <w:rsid w:val="00654416"/>
    <w:rsid w:val="00657DEF"/>
    <w:rsid w:val="00662CE6"/>
    <w:rsid w:val="00680778"/>
    <w:rsid w:val="006857AD"/>
    <w:rsid w:val="006940DE"/>
    <w:rsid w:val="006A569A"/>
    <w:rsid w:val="006B7A12"/>
    <w:rsid w:val="006C6FDE"/>
    <w:rsid w:val="006E748B"/>
    <w:rsid w:val="00705555"/>
    <w:rsid w:val="00723BD6"/>
    <w:rsid w:val="007241FB"/>
    <w:rsid w:val="00761848"/>
    <w:rsid w:val="00765E3E"/>
    <w:rsid w:val="00780CE4"/>
    <w:rsid w:val="007971D8"/>
    <w:rsid w:val="007A07F3"/>
    <w:rsid w:val="007A3232"/>
    <w:rsid w:val="007A7F85"/>
    <w:rsid w:val="008034E9"/>
    <w:rsid w:val="00807C77"/>
    <w:rsid w:val="00821A36"/>
    <w:rsid w:val="008337F5"/>
    <w:rsid w:val="00836BD4"/>
    <w:rsid w:val="008578D5"/>
    <w:rsid w:val="008617D1"/>
    <w:rsid w:val="00866D80"/>
    <w:rsid w:val="00875E47"/>
    <w:rsid w:val="008A5EEB"/>
    <w:rsid w:val="008B60E3"/>
    <w:rsid w:val="008B6EEB"/>
    <w:rsid w:val="008B73DC"/>
    <w:rsid w:val="008C652F"/>
    <w:rsid w:val="0093057B"/>
    <w:rsid w:val="00930EF4"/>
    <w:rsid w:val="00940BAE"/>
    <w:rsid w:val="00941AF0"/>
    <w:rsid w:val="009641EF"/>
    <w:rsid w:val="00972ECE"/>
    <w:rsid w:val="009934CB"/>
    <w:rsid w:val="00995228"/>
    <w:rsid w:val="009B267A"/>
    <w:rsid w:val="009C12BB"/>
    <w:rsid w:val="009D5345"/>
    <w:rsid w:val="009D78B5"/>
    <w:rsid w:val="009E57C0"/>
    <w:rsid w:val="00A0273E"/>
    <w:rsid w:val="00A02CAB"/>
    <w:rsid w:val="00A03BAC"/>
    <w:rsid w:val="00A4702E"/>
    <w:rsid w:val="00A541F6"/>
    <w:rsid w:val="00A73E1E"/>
    <w:rsid w:val="00A77B07"/>
    <w:rsid w:val="00A835A9"/>
    <w:rsid w:val="00A85144"/>
    <w:rsid w:val="00A96CCB"/>
    <w:rsid w:val="00A9734E"/>
    <w:rsid w:val="00A97A61"/>
    <w:rsid w:val="00AA1DEE"/>
    <w:rsid w:val="00AB1746"/>
    <w:rsid w:val="00AC5474"/>
    <w:rsid w:val="00AF3366"/>
    <w:rsid w:val="00B010DC"/>
    <w:rsid w:val="00B1216D"/>
    <w:rsid w:val="00B1437B"/>
    <w:rsid w:val="00B16B9A"/>
    <w:rsid w:val="00B27BE2"/>
    <w:rsid w:val="00B3528E"/>
    <w:rsid w:val="00B445BD"/>
    <w:rsid w:val="00B557C3"/>
    <w:rsid w:val="00B60540"/>
    <w:rsid w:val="00B65915"/>
    <w:rsid w:val="00B753E0"/>
    <w:rsid w:val="00B77B04"/>
    <w:rsid w:val="00B83F96"/>
    <w:rsid w:val="00BD5F19"/>
    <w:rsid w:val="00BE09FF"/>
    <w:rsid w:val="00BE2C18"/>
    <w:rsid w:val="00C0258F"/>
    <w:rsid w:val="00C11F5E"/>
    <w:rsid w:val="00C1323D"/>
    <w:rsid w:val="00C14294"/>
    <w:rsid w:val="00C228A2"/>
    <w:rsid w:val="00C32EE0"/>
    <w:rsid w:val="00C360EC"/>
    <w:rsid w:val="00C6615D"/>
    <w:rsid w:val="00C7402D"/>
    <w:rsid w:val="00C76BDC"/>
    <w:rsid w:val="00C839A2"/>
    <w:rsid w:val="00CA0238"/>
    <w:rsid w:val="00CB70DA"/>
    <w:rsid w:val="00CC27E1"/>
    <w:rsid w:val="00CC38B7"/>
    <w:rsid w:val="00CE5A03"/>
    <w:rsid w:val="00CF1FF0"/>
    <w:rsid w:val="00CF40AF"/>
    <w:rsid w:val="00CF599A"/>
    <w:rsid w:val="00CF5F50"/>
    <w:rsid w:val="00D058F0"/>
    <w:rsid w:val="00D063A6"/>
    <w:rsid w:val="00D2208C"/>
    <w:rsid w:val="00D433D5"/>
    <w:rsid w:val="00D44BBB"/>
    <w:rsid w:val="00D73179"/>
    <w:rsid w:val="00D748B3"/>
    <w:rsid w:val="00D96655"/>
    <w:rsid w:val="00DA20C3"/>
    <w:rsid w:val="00DA660C"/>
    <w:rsid w:val="00DB742A"/>
    <w:rsid w:val="00DC089C"/>
    <w:rsid w:val="00DC2D7E"/>
    <w:rsid w:val="00DC6D20"/>
    <w:rsid w:val="00DC6D9E"/>
    <w:rsid w:val="00DC6E50"/>
    <w:rsid w:val="00DC706F"/>
    <w:rsid w:val="00DD3E7A"/>
    <w:rsid w:val="00DE1A04"/>
    <w:rsid w:val="00DE5228"/>
    <w:rsid w:val="00DF0B66"/>
    <w:rsid w:val="00DF499C"/>
    <w:rsid w:val="00DF5B8D"/>
    <w:rsid w:val="00DF6439"/>
    <w:rsid w:val="00E0216A"/>
    <w:rsid w:val="00E16B6C"/>
    <w:rsid w:val="00E4532F"/>
    <w:rsid w:val="00E524B0"/>
    <w:rsid w:val="00E5579C"/>
    <w:rsid w:val="00E7777C"/>
    <w:rsid w:val="00E84CBD"/>
    <w:rsid w:val="00E85574"/>
    <w:rsid w:val="00E93C52"/>
    <w:rsid w:val="00EA4224"/>
    <w:rsid w:val="00EB6576"/>
    <w:rsid w:val="00EE04D7"/>
    <w:rsid w:val="00EF48C4"/>
    <w:rsid w:val="00EF7A36"/>
    <w:rsid w:val="00F47FE2"/>
    <w:rsid w:val="00F555FD"/>
    <w:rsid w:val="00F56B1B"/>
    <w:rsid w:val="00F654C7"/>
    <w:rsid w:val="00F72CAD"/>
    <w:rsid w:val="00F769CB"/>
    <w:rsid w:val="00FA3C1B"/>
    <w:rsid w:val="00FB63A6"/>
    <w:rsid w:val="00FC15AA"/>
    <w:rsid w:val="00FC1A9F"/>
    <w:rsid w:val="00FC3C53"/>
    <w:rsid w:val="00FD1638"/>
    <w:rsid w:val="00FD5795"/>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C7C9"/>
  <w15:chartTrackingRefBased/>
  <w15:docId w15:val="{DED17D10-72E0-48B7-BB4A-D643813D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71"/>
    <w:pPr>
      <w:spacing w:before="60" w:after="60" w:line="240" w:lineRule="auto"/>
      <w:jc w:val="both"/>
    </w:pPr>
    <w:rPr>
      <w:rFonts w:ascii="Century Gothic" w:eastAsia="Times New Roman" w:hAnsi="Century Gothic"/>
      <w:szCs w:val="22"/>
      <w:lang w:bidi="ar-SA"/>
    </w:rPr>
  </w:style>
  <w:style w:type="paragraph" w:styleId="Heading1">
    <w:name w:val="heading 1"/>
    <w:basedOn w:val="Normal"/>
    <w:next w:val="Normal"/>
    <w:link w:val="Heading1Char"/>
    <w:qFormat/>
    <w:rsid w:val="00530256"/>
    <w:pPr>
      <w:pageBreakBefore/>
      <w:tabs>
        <w:tab w:val="num" w:pos="0"/>
      </w:tabs>
      <w:spacing w:before="0" w:after="120"/>
      <w:ind w:left="-567" w:right="-567"/>
      <w:jc w:val="center"/>
      <w:outlineLvl w:val="0"/>
    </w:pPr>
    <w:rPr>
      <w:rFonts w:cs="Arial"/>
      <w:b/>
      <w:bCs/>
      <w:spacing w:val="-5"/>
      <w:w w:val="103"/>
      <w:kern w:val="32"/>
      <w:sz w:val="36"/>
      <w:szCs w:val="36"/>
      <w:u w:color="C0C0C0"/>
      <w:lang w:val="en-GB" w:eastAsia="en-AU"/>
    </w:rPr>
  </w:style>
  <w:style w:type="paragraph" w:styleId="Heading2">
    <w:name w:val="heading 2"/>
    <w:basedOn w:val="Normal"/>
    <w:next w:val="Normal"/>
    <w:link w:val="Heading2Char"/>
    <w:qFormat/>
    <w:rsid w:val="00347DDC"/>
    <w:pPr>
      <w:keepNext/>
      <w:spacing w:before="240"/>
      <w:jc w:val="left"/>
      <w:outlineLvl w:val="1"/>
    </w:pPr>
    <w:rPr>
      <w:rFonts w:ascii="Arial" w:hAnsi="Arial" w:cs="Arial"/>
      <w:b/>
      <w:bCs/>
      <w:i/>
      <w:iCs/>
      <w:sz w:val="28"/>
      <w:szCs w:val="28"/>
    </w:rPr>
  </w:style>
  <w:style w:type="paragraph" w:styleId="Heading3">
    <w:name w:val="heading 3"/>
    <w:basedOn w:val="Normal"/>
    <w:next w:val="Normal"/>
    <w:link w:val="Heading3Char"/>
    <w:unhideWhenUsed/>
    <w:rsid w:val="00347D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DEE"/>
    <w:pPr>
      <w:tabs>
        <w:tab w:val="center" w:pos="4513"/>
        <w:tab w:val="right" w:pos="9026"/>
      </w:tabs>
      <w:spacing w:after="0"/>
    </w:pPr>
    <w:rPr>
      <w:rFonts w:cs="Times New Roman"/>
      <w:color w:val="000000"/>
      <w:szCs w:val="20"/>
    </w:rPr>
  </w:style>
  <w:style w:type="character" w:customStyle="1" w:styleId="HeaderChar">
    <w:name w:val="Header Char"/>
    <w:basedOn w:val="DefaultParagraphFont"/>
    <w:link w:val="Header"/>
    <w:uiPriority w:val="99"/>
    <w:rsid w:val="00AA1DEE"/>
    <w:rPr>
      <w:rFonts w:ascii="Century Gothic" w:eastAsia="Times New Roman" w:hAnsi="Century Gothic" w:cs="Times New Roman"/>
      <w:color w:val="000000"/>
      <w:szCs w:val="20"/>
      <w:lang w:bidi="ar-SA"/>
    </w:rPr>
  </w:style>
  <w:style w:type="paragraph" w:styleId="Footer">
    <w:name w:val="footer"/>
    <w:basedOn w:val="Normal"/>
    <w:link w:val="FooterChar"/>
    <w:uiPriority w:val="99"/>
    <w:unhideWhenUsed/>
    <w:rsid w:val="00AA1DEE"/>
    <w:pPr>
      <w:tabs>
        <w:tab w:val="center" w:pos="4513"/>
        <w:tab w:val="right" w:pos="9026"/>
      </w:tabs>
      <w:spacing w:after="0"/>
    </w:pPr>
    <w:rPr>
      <w:rFonts w:cs="Times New Roman"/>
      <w:color w:val="000000"/>
      <w:szCs w:val="20"/>
    </w:rPr>
  </w:style>
  <w:style w:type="character" w:customStyle="1" w:styleId="FooterChar">
    <w:name w:val="Footer Char"/>
    <w:basedOn w:val="DefaultParagraphFont"/>
    <w:link w:val="Footer"/>
    <w:uiPriority w:val="99"/>
    <w:rsid w:val="00AA1DEE"/>
    <w:rPr>
      <w:rFonts w:ascii="Century Gothic" w:eastAsia="Times New Roman" w:hAnsi="Century Gothic" w:cs="Times New Roman"/>
      <w:color w:val="000000"/>
      <w:szCs w:val="20"/>
      <w:lang w:bidi="ar-SA"/>
    </w:rPr>
  </w:style>
  <w:style w:type="table" w:customStyle="1" w:styleId="TableGrid1">
    <w:name w:val="Table Grid1"/>
    <w:basedOn w:val="TableNormal"/>
    <w:next w:val="TableGrid"/>
    <w:uiPriority w:val="59"/>
    <w:rsid w:val="00AA1DEE"/>
    <w:pPr>
      <w:spacing w:after="0" w:line="240" w:lineRule="auto"/>
    </w:pPr>
    <w:rPr>
      <w:rFonts w:eastAsia="Times New Roman"/>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A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AA1DEE"/>
    <w:pPr>
      <w:ind w:left="720"/>
      <w:contextualSpacing/>
    </w:pPr>
  </w:style>
  <w:style w:type="character" w:customStyle="1" w:styleId="Heading1Char">
    <w:name w:val="Heading 1 Char"/>
    <w:basedOn w:val="DefaultParagraphFont"/>
    <w:link w:val="Heading1"/>
    <w:rsid w:val="00530256"/>
    <w:rPr>
      <w:rFonts w:ascii="Century Gothic" w:eastAsia="Times New Roman" w:hAnsi="Century Gothic" w:cs="Arial"/>
      <w:b/>
      <w:bCs/>
      <w:spacing w:val="-5"/>
      <w:w w:val="103"/>
      <w:kern w:val="32"/>
      <w:sz w:val="36"/>
      <w:szCs w:val="36"/>
      <w:u w:color="C0C0C0"/>
      <w:lang w:val="en-GB" w:eastAsia="en-AU" w:bidi="ar-SA"/>
    </w:rPr>
  </w:style>
  <w:style w:type="paragraph" w:styleId="BalloonText">
    <w:name w:val="Balloon Text"/>
    <w:basedOn w:val="Normal"/>
    <w:link w:val="BalloonTextChar"/>
    <w:semiHidden/>
    <w:unhideWhenUsed/>
    <w:rsid w:val="00866D80"/>
    <w:pPr>
      <w:spacing w:after="0"/>
    </w:pPr>
    <w:rPr>
      <w:rFonts w:ascii="Segoe UI" w:hAnsi="Segoe UI" w:cs="Angsana New"/>
      <w:sz w:val="18"/>
    </w:rPr>
  </w:style>
  <w:style w:type="character" w:customStyle="1" w:styleId="BalloonTextChar">
    <w:name w:val="Balloon Text Char"/>
    <w:basedOn w:val="DefaultParagraphFont"/>
    <w:link w:val="BalloonText"/>
    <w:uiPriority w:val="99"/>
    <w:semiHidden/>
    <w:rsid w:val="00866D80"/>
    <w:rPr>
      <w:rFonts w:ascii="Segoe UI" w:hAnsi="Segoe UI" w:cs="Angsana New"/>
      <w:sz w:val="18"/>
      <w:szCs w:val="22"/>
    </w:rPr>
  </w:style>
  <w:style w:type="paragraph" w:customStyle="1" w:styleId="LeftBold">
    <w:name w:val="Left Bold"/>
    <w:basedOn w:val="Footer"/>
    <w:link w:val="LeftBoldChar"/>
    <w:qFormat/>
    <w:rsid w:val="0023797C"/>
    <w:pPr>
      <w:spacing w:after="60"/>
    </w:pPr>
    <w:rPr>
      <w:b/>
      <w:bCs/>
      <w:szCs w:val="22"/>
      <w:lang w:val="en-US"/>
    </w:rPr>
  </w:style>
  <w:style w:type="paragraph" w:customStyle="1" w:styleId="Footer1">
    <w:name w:val="Footer 1"/>
    <w:basedOn w:val="LeftBold"/>
    <w:link w:val="Footer1Char"/>
    <w:rsid w:val="00EE04D7"/>
    <w:pPr>
      <w:jc w:val="center"/>
    </w:pPr>
  </w:style>
  <w:style w:type="character" w:customStyle="1" w:styleId="LeftBoldChar">
    <w:name w:val="Left Bold Char"/>
    <w:basedOn w:val="FooterChar"/>
    <w:link w:val="LeftBold"/>
    <w:rsid w:val="0023797C"/>
    <w:rPr>
      <w:rFonts w:ascii="Century Gothic" w:eastAsia="Times New Roman" w:hAnsi="Century Gothic" w:cs="Times New Roman"/>
      <w:b/>
      <w:bCs/>
      <w:color w:val="000000"/>
      <w:szCs w:val="22"/>
      <w:lang w:val="en-US" w:bidi="ar-SA"/>
    </w:rPr>
  </w:style>
  <w:style w:type="character" w:customStyle="1" w:styleId="Footer1Char">
    <w:name w:val="Footer 1 Char"/>
    <w:basedOn w:val="LeftBoldChar"/>
    <w:link w:val="Footer1"/>
    <w:rsid w:val="00EE04D7"/>
    <w:rPr>
      <w:rFonts w:ascii="Century Gothic" w:eastAsia="Times New Roman" w:hAnsi="Century Gothic" w:cs="Times New Roman"/>
      <w:b/>
      <w:bCs/>
      <w:color w:val="000000"/>
      <w:sz w:val="20"/>
      <w:szCs w:val="20"/>
      <w:lang w:val="en-US" w:bidi="ar-SA"/>
    </w:rPr>
  </w:style>
  <w:style w:type="table" w:customStyle="1" w:styleId="TableGrid2">
    <w:name w:val="Table Grid2"/>
    <w:basedOn w:val="TableNormal"/>
    <w:next w:val="TableGrid"/>
    <w:uiPriority w:val="59"/>
    <w:rsid w:val="00EA4224"/>
    <w:pPr>
      <w:spacing w:after="0" w:line="240" w:lineRule="auto"/>
    </w:pPr>
    <w:rPr>
      <w:rFonts w:eastAsia="Times New Roman"/>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C7402D"/>
    <w:pPr>
      <w:spacing w:after="0" w:line="240" w:lineRule="auto"/>
    </w:pPr>
    <w:rPr>
      <w:rFonts w:eastAsia="Times New Roman"/>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A02CAB"/>
    <w:pPr>
      <w:spacing w:after="0" w:line="240" w:lineRule="auto"/>
    </w:pPr>
    <w:rPr>
      <w:rFonts w:eastAsia="Times New Roman"/>
      <w:szCs w:val="22"/>
      <w:lang w:val="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entreBold">
    <w:name w:val="Centre Bold"/>
    <w:basedOn w:val="Normal"/>
    <w:link w:val="CentreBoldChar"/>
    <w:qFormat/>
    <w:rsid w:val="00A02CAB"/>
    <w:pPr>
      <w:jc w:val="center"/>
    </w:pPr>
    <w:rPr>
      <w:b/>
      <w:bCs/>
      <w:lang w:val="en-GB" w:eastAsia="en-AU"/>
    </w:rPr>
  </w:style>
  <w:style w:type="character" w:customStyle="1" w:styleId="CentreBoldChar">
    <w:name w:val="Centre Bold Char"/>
    <w:basedOn w:val="DefaultParagraphFont"/>
    <w:link w:val="CentreBold"/>
    <w:rsid w:val="00A02CAB"/>
    <w:rPr>
      <w:rFonts w:ascii="Century Gothic" w:hAnsi="Century Gothic"/>
      <w:b/>
      <w:bCs/>
      <w:lang w:val="en-GB" w:eastAsia="en-AU" w:bidi="ar-SA"/>
    </w:rPr>
  </w:style>
  <w:style w:type="paragraph" w:customStyle="1" w:styleId="Style3">
    <w:name w:val="Style3"/>
    <w:basedOn w:val="Normal"/>
    <w:link w:val="Style3Char"/>
    <w:rsid w:val="00875E47"/>
    <w:pPr>
      <w:spacing w:before="40" w:after="40"/>
      <w:jc w:val="center"/>
    </w:pPr>
    <w:rPr>
      <w:lang w:eastAsia="en-AU"/>
    </w:rPr>
  </w:style>
  <w:style w:type="character" w:customStyle="1" w:styleId="Style3Char">
    <w:name w:val="Style3 Char"/>
    <w:basedOn w:val="DefaultParagraphFont"/>
    <w:link w:val="Style3"/>
    <w:rsid w:val="00875E47"/>
    <w:rPr>
      <w:rFonts w:ascii="Century Gothic" w:hAnsi="Century Gothic"/>
      <w:lang w:eastAsia="en-AU" w:bidi="ar-SA"/>
    </w:rPr>
  </w:style>
  <w:style w:type="paragraph" w:customStyle="1" w:styleId="Numbers1">
    <w:name w:val="Numbers1"/>
    <w:basedOn w:val="Normal"/>
    <w:link w:val="Numbers1Char"/>
    <w:qFormat/>
    <w:rsid w:val="00DE5228"/>
    <w:pPr>
      <w:widowControl w:val="0"/>
      <w:numPr>
        <w:numId w:val="1"/>
      </w:numPr>
      <w:autoSpaceDE w:val="0"/>
      <w:autoSpaceDN w:val="0"/>
      <w:spacing w:before="40" w:after="40"/>
      <w:ind w:left="0" w:firstLine="0"/>
    </w:pPr>
    <w:rPr>
      <w:rFonts w:cs="Arial"/>
      <w:b/>
      <w:bCs/>
      <w:color w:val="000000"/>
      <w:lang w:val="en-US"/>
    </w:rPr>
  </w:style>
  <w:style w:type="paragraph" w:customStyle="1" w:styleId="Footer10">
    <w:name w:val="Footer1"/>
    <w:basedOn w:val="Normal"/>
    <w:link w:val="Footer1Char0"/>
    <w:rsid w:val="00930EF4"/>
    <w:pPr>
      <w:jc w:val="center"/>
    </w:pPr>
    <w:rPr>
      <w:sz w:val="20"/>
      <w:szCs w:val="20"/>
      <w:lang w:eastAsia="en-AU"/>
    </w:rPr>
  </w:style>
  <w:style w:type="character" w:customStyle="1" w:styleId="ListParagraphChar">
    <w:name w:val="List Paragraph Char"/>
    <w:basedOn w:val="DefaultParagraphFont"/>
    <w:link w:val="ListParagraph"/>
    <w:uiPriority w:val="34"/>
    <w:rsid w:val="00DF0B66"/>
    <w:rPr>
      <w:rFonts w:ascii="Century Gothic" w:eastAsia="Times New Roman" w:hAnsi="Century Gothic"/>
      <w:szCs w:val="22"/>
      <w:lang w:val="en-US" w:bidi="ar-SA"/>
    </w:rPr>
  </w:style>
  <w:style w:type="character" w:customStyle="1" w:styleId="Numbers1Char">
    <w:name w:val="Numbers1 Char"/>
    <w:basedOn w:val="ListParagraphChar"/>
    <w:link w:val="Numbers1"/>
    <w:rsid w:val="00DE5228"/>
    <w:rPr>
      <w:rFonts w:ascii="Century Gothic" w:eastAsia="Times New Roman" w:hAnsi="Century Gothic" w:cs="Arial"/>
      <w:b/>
      <w:bCs/>
      <w:color w:val="000000"/>
      <w:szCs w:val="22"/>
      <w:lang w:val="en-US" w:bidi="ar-SA"/>
    </w:rPr>
  </w:style>
  <w:style w:type="character" w:customStyle="1" w:styleId="Footer1Char0">
    <w:name w:val="Footer1 Char"/>
    <w:basedOn w:val="DefaultParagraphFont"/>
    <w:link w:val="Footer10"/>
    <w:rsid w:val="00930EF4"/>
    <w:rPr>
      <w:rFonts w:ascii="Century Gothic" w:eastAsia="Times New Roman" w:hAnsi="Century Gothic"/>
      <w:sz w:val="20"/>
      <w:szCs w:val="20"/>
      <w:lang w:val="en-US" w:eastAsia="en-AU" w:bidi="ar-SA"/>
    </w:rPr>
  </w:style>
  <w:style w:type="paragraph" w:customStyle="1" w:styleId="YesNo">
    <w:name w:val="Yes&amp;No"/>
    <w:basedOn w:val="Normal"/>
    <w:link w:val="YesNoChar"/>
    <w:qFormat/>
    <w:rsid w:val="0058636C"/>
    <w:pPr>
      <w:spacing w:before="40" w:after="40"/>
      <w:jc w:val="center"/>
    </w:pPr>
    <w:rPr>
      <w:rFonts w:eastAsiaTheme="minorHAnsi"/>
      <w:szCs w:val="28"/>
      <w:lang w:val="en-GB" w:eastAsia="en-AU"/>
    </w:rPr>
  </w:style>
  <w:style w:type="character" w:customStyle="1" w:styleId="YesNoChar">
    <w:name w:val="Yes&amp;No Char"/>
    <w:basedOn w:val="DefaultParagraphFont"/>
    <w:link w:val="YesNo"/>
    <w:rsid w:val="0058636C"/>
    <w:rPr>
      <w:rFonts w:ascii="Century Gothic" w:hAnsi="Century Gothic"/>
      <w:lang w:val="en-GB" w:eastAsia="en-AU" w:bidi="ar-SA"/>
    </w:rPr>
  </w:style>
  <w:style w:type="character" w:customStyle="1" w:styleId="Heading3Char">
    <w:name w:val="Heading 3 Char"/>
    <w:basedOn w:val="DefaultParagraphFont"/>
    <w:link w:val="Heading3"/>
    <w:uiPriority w:val="9"/>
    <w:semiHidden/>
    <w:rsid w:val="00347DDC"/>
    <w:rPr>
      <w:rFonts w:asciiTheme="majorHAnsi" w:eastAsiaTheme="majorEastAsia" w:hAnsiTheme="majorHAnsi" w:cstheme="majorBidi"/>
      <w:color w:val="1F3763" w:themeColor="accent1" w:themeShade="7F"/>
      <w:sz w:val="24"/>
      <w:szCs w:val="24"/>
      <w:lang w:bidi="ar-SA"/>
    </w:rPr>
  </w:style>
  <w:style w:type="character" w:customStyle="1" w:styleId="Heading2Char">
    <w:name w:val="Heading 2 Char"/>
    <w:basedOn w:val="DefaultParagraphFont"/>
    <w:link w:val="Heading2"/>
    <w:rsid w:val="00347DDC"/>
    <w:rPr>
      <w:rFonts w:ascii="Arial" w:eastAsia="Times New Roman" w:hAnsi="Arial" w:cs="Arial"/>
      <w:b/>
      <w:bCs/>
      <w:i/>
      <w:iCs/>
      <w:sz w:val="28"/>
      <w:lang w:bidi="ar-SA"/>
    </w:rPr>
  </w:style>
  <w:style w:type="numbering" w:customStyle="1" w:styleId="NoList1">
    <w:name w:val="No List1"/>
    <w:next w:val="NoList"/>
    <w:semiHidden/>
    <w:rsid w:val="00347DDC"/>
  </w:style>
  <w:style w:type="paragraph" w:styleId="BodyText">
    <w:name w:val="Body Text"/>
    <w:basedOn w:val="Normal"/>
    <w:link w:val="BodyTextChar"/>
    <w:rsid w:val="00347DDC"/>
    <w:pPr>
      <w:spacing w:before="0" w:after="0"/>
      <w:jc w:val="left"/>
    </w:pPr>
    <w:rPr>
      <w:rFonts w:ascii="Arial" w:hAnsi="Arial" w:cs="Times New Roman"/>
      <w:color w:val="000000"/>
      <w:szCs w:val="24"/>
    </w:rPr>
  </w:style>
  <w:style w:type="character" w:customStyle="1" w:styleId="BodyTextChar">
    <w:name w:val="Body Text Char"/>
    <w:basedOn w:val="DefaultParagraphFont"/>
    <w:link w:val="BodyText"/>
    <w:rsid w:val="00347DDC"/>
    <w:rPr>
      <w:rFonts w:ascii="Arial" w:eastAsia="Times New Roman" w:hAnsi="Arial" w:cs="Times New Roman"/>
      <w:color w:val="000000"/>
      <w:szCs w:val="24"/>
      <w:lang w:bidi="ar-SA"/>
    </w:rPr>
  </w:style>
  <w:style w:type="paragraph" w:styleId="FootnoteText">
    <w:name w:val="footnote text"/>
    <w:basedOn w:val="Normal"/>
    <w:link w:val="FootnoteTextChar"/>
    <w:semiHidden/>
    <w:rsid w:val="00347DDC"/>
    <w:pPr>
      <w:spacing w:before="0" w:after="0"/>
      <w:jc w:val="left"/>
    </w:pPr>
    <w:rPr>
      <w:rFonts w:ascii="Arial" w:hAnsi="Arial" w:cs="Times New Roman"/>
      <w:sz w:val="20"/>
      <w:szCs w:val="20"/>
    </w:rPr>
  </w:style>
  <w:style w:type="character" w:customStyle="1" w:styleId="FootnoteTextChar">
    <w:name w:val="Footnote Text Char"/>
    <w:basedOn w:val="DefaultParagraphFont"/>
    <w:link w:val="FootnoteText"/>
    <w:semiHidden/>
    <w:rsid w:val="00347DDC"/>
    <w:rPr>
      <w:rFonts w:ascii="Arial" w:eastAsia="Times New Roman" w:hAnsi="Arial" w:cs="Times New Roman"/>
      <w:sz w:val="20"/>
      <w:szCs w:val="20"/>
      <w:lang w:bidi="ar-SA"/>
    </w:rPr>
  </w:style>
  <w:style w:type="table" w:customStyle="1" w:styleId="TableGrid4">
    <w:name w:val="Table Grid4"/>
    <w:basedOn w:val="TableNormal"/>
    <w:next w:val="TableGrid"/>
    <w:rsid w:val="00347DD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47DDC"/>
    <w:rPr>
      <w:color w:val="0000FF"/>
      <w:u w:val="single"/>
    </w:rPr>
  </w:style>
  <w:style w:type="character" w:styleId="FootnoteReference">
    <w:name w:val="footnote reference"/>
    <w:semiHidden/>
    <w:rsid w:val="00347DDC"/>
    <w:rPr>
      <w:vertAlign w:val="superscript"/>
    </w:rPr>
  </w:style>
  <w:style w:type="character" w:styleId="PageNumber">
    <w:name w:val="page number"/>
    <w:basedOn w:val="DefaultParagraphFont"/>
    <w:rsid w:val="00347DDC"/>
  </w:style>
  <w:style w:type="paragraph" w:styleId="TOC1">
    <w:name w:val="toc 1"/>
    <w:basedOn w:val="Normal"/>
    <w:next w:val="Normal"/>
    <w:autoRedefine/>
    <w:uiPriority w:val="39"/>
    <w:rsid w:val="00347DDC"/>
    <w:pPr>
      <w:spacing w:before="0" w:after="0"/>
      <w:jc w:val="left"/>
    </w:pPr>
    <w:rPr>
      <w:rFonts w:ascii="Arial" w:hAnsi="Arial" w:cs="Times New Roman"/>
      <w:szCs w:val="20"/>
    </w:rPr>
  </w:style>
  <w:style w:type="paragraph" w:styleId="TOC3">
    <w:name w:val="toc 3"/>
    <w:basedOn w:val="Normal"/>
    <w:next w:val="Normal"/>
    <w:autoRedefine/>
    <w:uiPriority w:val="39"/>
    <w:rsid w:val="00347DDC"/>
    <w:pPr>
      <w:spacing w:before="0" w:after="0" w:line="360" w:lineRule="auto"/>
      <w:ind w:left="440"/>
      <w:jc w:val="left"/>
    </w:pPr>
    <w:rPr>
      <w:rFonts w:ascii="Arial" w:hAnsi="Arial" w:cs="Times New Roman"/>
      <w:szCs w:val="20"/>
    </w:rPr>
  </w:style>
  <w:style w:type="character" w:styleId="Emphasis">
    <w:name w:val="Emphasis"/>
    <w:rsid w:val="00347DDC"/>
    <w:rPr>
      <w:i/>
      <w:iCs/>
    </w:rPr>
  </w:style>
  <w:style w:type="character" w:styleId="CommentReference">
    <w:name w:val="annotation reference"/>
    <w:rsid w:val="00347DDC"/>
    <w:rPr>
      <w:sz w:val="16"/>
      <w:szCs w:val="16"/>
    </w:rPr>
  </w:style>
  <w:style w:type="paragraph" w:styleId="CommentText">
    <w:name w:val="annotation text"/>
    <w:basedOn w:val="Normal"/>
    <w:link w:val="CommentTextChar"/>
    <w:rsid w:val="00347DDC"/>
    <w:pPr>
      <w:spacing w:before="0" w:after="0"/>
      <w:jc w:val="left"/>
    </w:pPr>
    <w:rPr>
      <w:rFonts w:ascii="Arial" w:hAnsi="Arial" w:cs="Times New Roman"/>
      <w:sz w:val="20"/>
      <w:szCs w:val="20"/>
    </w:rPr>
  </w:style>
  <w:style w:type="character" w:customStyle="1" w:styleId="CommentTextChar">
    <w:name w:val="Comment Text Char"/>
    <w:basedOn w:val="DefaultParagraphFont"/>
    <w:link w:val="CommentText"/>
    <w:rsid w:val="00347DDC"/>
    <w:rPr>
      <w:rFonts w:ascii="Arial" w:eastAsia="Times New Roman" w:hAnsi="Arial" w:cs="Times New Roman"/>
      <w:sz w:val="20"/>
      <w:szCs w:val="20"/>
      <w:lang w:bidi="ar-SA"/>
    </w:rPr>
  </w:style>
  <w:style w:type="paragraph" w:styleId="CommentSubject">
    <w:name w:val="annotation subject"/>
    <w:basedOn w:val="CommentText"/>
    <w:next w:val="CommentText"/>
    <w:link w:val="CommentSubjectChar"/>
    <w:rsid w:val="00347DDC"/>
    <w:rPr>
      <w:b/>
      <w:bCs/>
    </w:rPr>
  </w:style>
  <w:style w:type="character" w:customStyle="1" w:styleId="CommentSubjectChar">
    <w:name w:val="Comment Subject Char"/>
    <w:basedOn w:val="CommentTextChar"/>
    <w:link w:val="CommentSubject"/>
    <w:rsid w:val="00347DDC"/>
    <w:rPr>
      <w:rFonts w:ascii="Arial" w:eastAsia="Times New Roman" w:hAnsi="Arial" w:cs="Times New Roman"/>
      <w:b/>
      <w:bCs/>
      <w:sz w:val="20"/>
      <w:szCs w:val="20"/>
      <w:lang w:bidi="ar-SA"/>
    </w:rPr>
  </w:style>
  <w:style w:type="paragraph" w:customStyle="1" w:styleId="Italics">
    <w:name w:val="Italics"/>
    <w:basedOn w:val="Normal"/>
    <w:link w:val="ItalicsChar"/>
    <w:qFormat/>
    <w:rsid w:val="00347DDC"/>
    <w:rPr>
      <w:b/>
      <w:bCs/>
      <w:i/>
      <w:iCs/>
    </w:rPr>
  </w:style>
  <w:style w:type="paragraph" w:customStyle="1" w:styleId="Bullets">
    <w:name w:val="Bullets"/>
    <w:basedOn w:val="ListParagraph"/>
    <w:link w:val="BulletsChar"/>
    <w:qFormat/>
    <w:rsid w:val="00347DDC"/>
    <w:pPr>
      <w:numPr>
        <w:numId w:val="2"/>
      </w:numPr>
      <w:ind w:left="475" w:hanging="283"/>
    </w:pPr>
  </w:style>
  <w:style w:type="character" w:customStyle="1" w:styleId="ItalicsChar">
    <w:name w:val="Italics Char"/>
    <w:basedOn w:val="DefaultParagraphFont"/>
    <w:link w:val="Italics"/>
    <w:rsid w:val="00347DDC"/>
    <w:rPr>
      <w:rFonts w:ascii="Century Gothic" w:eastAsia="Times New Roman" w:hAnsi="Century Gothic"/>
      <w:b/>
      <w:bCs/>
      <w:i/>
      <w:iCs/>
      <w:szCs w:val="22"/>
      <w:lang w:bidi="ar-SA"/>
    </w:rPr>
  </w:style>
  <w:style w:type="paragraph" w:customStyle="1" w:styleId="Circle">
    <w:name w:val="Circle"/>
    <w:basedOn w:val="Bullets"/>
    <w:link w:val="CircleChar"/>
    <w:qFormat/>
    <w:rsid w:val="007241FB"/>
    <w:pPr>
      <w:numPr>
        <w:numId w:val="3"/>
      </w:numPr>
      <w:ind w:left="900" w:hanging="284"/>
    </w:pPr>
    <w:rPr>
      <w:rFonts w:eastAsia="Calibri"/>
    </w:rPr>
  </w:style>
  <w:style w:type="character" w:customStyle="1" w:styleId="BulletsChar">
    <w:name w:val="Bullets Char"/>
    <w:basedOn w:val="ListParagraphChar"/>
    <w:link w:val="Bullets"/>
    <w:rsid w:val="00347DDC"/>
    <w:rPr>
      <w:rFonts w:ascii="Century Gothic" w:eastAsia="Times New Roman" w:hAnsi="Century Gothic"/>
      <w:szCs w:val="22"/>
      <w:lang w:val="en-US" w:bidi="ar-SA"/>
    </w:rPr>
  </w:style>
  <w:style w:type="character" w:customStyle="1" w:styleId="CircleChar">
    <w:name w:val="Circle Char"/>
    <w:basedOn w:val="BulletsChar"/>
    <w:link w:val="Circle"/>
    <w:rsid w:val="007241FB"/>
    <w:rPr>
      <w:rFonts w:ascii="Century Gothic" w:eastAsia="Calibri" w:hAnsi="Century Gothic"/>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All Rights Reserved</Manager>
  <Company>All Rights Reserved</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Safety Works</dc:creator>
  <cp:keywords/>
  <dc:description/>
  <cp:lastModifiedBy>My Safety Works</cp:lastModifiedBy>
  <cp:revision>1</cp:revision>
  <cp:lastPrinted>2017-07-30T04:06:00Z</cp:lastPrinted>
  <dcterms:created xsi:type="dcterms:W3CDTF">2017-06-24T06:38:00Z</dcterms:created>
  <dcterms:modified xsi:type="dcterms:W3CDTF">2020-04-22T08:27:00Z</dcterms:modified>
  <cp:version>1</cp:version>
</cp:coreProperties>
</file>